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</w:t>
      </w:r>
      <w:r>
        <w:rPr>
          <w:rFonts w:ascii="仿宋_GB2312" w:hAnsi="黑体" w:eastAsia="仿宋_GB2312"/>
          <w:sz w:val="32"/>
          <w:szCs w:val="32"/>
        </w:rPr>
        <w:t>1</w:t>
      </w:r>
      <w:r>
        <w:rPr>
          <w:rFonts w:hint="eastAsia" w:ascii="仿宋_GB2312" w:hAnsi="黑体" w:eastAsia="仿宋_GB2312"/>
          <w:sz w:val="32"/>
          <w:szCs w:val="32"/>
        </w:rPr>
        <w:t>：</w:t>
      </w:r>
    </w:p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“淮扬菜名店”申报表</w:t>
      </w:r>
    </w:p>
    <w:tbl>
      <w:tblPr>
        <w:tblStyle w:val="8"/>
        <w:tblpPr w:leftFromText="180" w:rightFromText="180" w:vertAnchor="text" w:horzAnchor="page" w:tblpXSpec="center" w:tblpY="1093"/>
        <w:tblW w:w="9108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4"/>
        <w:gridCol w:w="531"/>
        <w:gridCol w:w="386"/>
        <w:gridCol w:w="509"/>
        <w:gridCol w:w="312"/>
        <w:gridCol w:w="1378"/>
        <w:gridCol w:w="422"/>
        <w:gridCol w:w="648"/>
        <w:gridCol w:w="220"/>
        <w:gridCol w:w="1230"/>
        <w:gridCol w:w="191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093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440" w:lineRule="exact"/>
              <w:ind w:firstLine="250" w:firstLineChars="100"/>
              <w:rPr>
                <w:rFonts w:ascii="宋体" w:cs="仿宋_GB2312"/>
                <w:spacing w:val="2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spacing w:val="20"/>
                <w:kern w:val="0"/>
                <w:szCs w:val="21"/>
              </w:rPr>
              <w:t>企业名称</w:t>
            </w:r>
          </w:p>
        </w:tc>
        <w:tc>
          <w:tcPr>
            <w:tcW w:w="3875" w:type="dxa"/>
            <w:gridSpan w:val="7"/>
            <w:tcBorders>
              <w:top w:val="doub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doub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注册商标</w:t>
            </w:r>
          </w:p>
        </w:tc>
        <w:tc>
          <w:tcPr>
            <w:tcW w:w="1910" w:type="dxa"/>
            <w:tcBorders>
              <w:top w:val="doub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2093" w:type="dxa"/>
            <w:gridSpan w:val="3"/>
            <w:vAlign w:val="center"/>
          </w:tcPr>
          <w:p>
            <w:pPr>
              <w:spacing w:line="440" w:lineRule="exact"/>
              <w:ind w:firstLine="500" w:firstLineChars="200"/>
              <w:rPr>
                <w:rFonts w:ascii="宋体" w:cs="仿宋_GB2312"/>
                <w:spacing w:val="2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spacing w:val="20"/>
                <w:kern w:val="0"/>
                <w:szCs w:val="21"/>
              </w:rPr>
              <w:t>地</w:t>
            </w:r>
            <w:r>
              <w:rPr>
                <w:rFonts w:ascii="宋体" w:hAnsi="宋体" w:cs="仿宋_GB2312"/>
                <w:spacing w:val="2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仿宋_GB2312"/>
                <w:spacing w:val="20"/>
                <w:kern w:val="0"/>
                <w:szCs w:val="21"/>
              </w:rPr>
              <w:t>址</w:t>
            </w:r>
          </w:p>
        </w:tc>
        <w:tc>
          <w:tcPr>
            <w:tcW w:w="3875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440" w:lineRule="exact"/>
              <w:rPr>
                <w:rFonts w:asci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从业人数</w:t>
            </w:r>
          </w:p>
        </w:tc>
        <w:tc>
          <w:tcPr>
            <w:tcW w:w="1910" w:type="dxa"/>
            <w:vAlign w:val="center"/>
          </w:tcPr>
          <w:p>
            <w:pPr>
              <w:spacing w:line="440" w:lineRule="exac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6" w:hRule="atLeast"/>
          <w:jc w:val="center"/>
        </w:trPr>
        <w:tc>
          <w:tcPr>
            <w:tcW w:w="2093" w:type="dxa"/>
            <w:gridSpan w:val="3"/>
            <w:vAlign w:val="center"/>
          </w:tcPr>
          <w:p>
            <w:pPr>
              <w:spacing w:line="440" w:lineRule="exact"/>
              <w:rPr>
                <w:rFonts w:ascii="宋体" w:cs="仿宋_GB2312"/>
                <w:spacing w:val="2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spacing w:val="20"/>
                <w:kern w:val="0"/>
                <w:szCs w:val="21"/>
              </w:rPr>
              <w:t>申报项目（“名店”、特色名店”）</w:t>
            </w:r>
          </w:p>
        </w:tc>
        <w:tc>
          <w:tcPr>
            <w:tcW w:w="7015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2093" w:type="dxa"/>
            <w:gridSpan w:val="3"/>
            <w:vAlign w:val="center"/>
          </w:tcPr>
          <w:p>
            <w:pPr>
              <w:spacing w:line="440" w:lineRule="exact"/>
              <w:rPr>
                <w:rFonts w:ascii="宋体" w:cs="仿宋_GB2312"/>
                <w:spacing w:val="2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spacing w:val="20"/>
                <w:kern w:val="0"/>
                <w:szCs w:val="21"/>
              </w:rPr>
              <w:t>开业时间</w:t>
            </w:r>
          </w:p>
        </w:tc>
        <w:tc>
          <w:tcPr>
            <w:tcW w:w="89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cs="仿宋_GB2312"/>
                <w:spacing w:val="2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spacing w:val="20"/>
                <w:kern w:val="0"/>
                <w:szCs w:val="21"/>
              </w:rPr>
              <w:t>注册资金</w:t>
            </w:r>
          </w:p>
        </w:tc>
        <w:tc>
          <w:tcPr>
            <w:tcW w:w="129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440" w:lineRule="exact"/>
              <w:jc w:val="center"/>
              <w:rPr>
                <w:rFonts w:asci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spacing w:val="20"/>
                <w:kern w:val="0"/>
                <w:szCs w:val="21"/>
              </w:rPr>
              <w:t>营业面积</w:t>
            </w:r>
          </w:p>
        </w:tc>
        <w:tc>
          <w:tcPr>
            <w:tcW w:w="1910" w:type="dxa"/>
            <w:vAlign w:val="center"/>
          </w:tcPr>
          <w:p>
            <w:pPr>
              <w:spacing w:line="440" w:lineRule="exac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56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cs="仿宋_GB2312"/>
                <w:kern w:val="0"/>
                <w:szCs w:val="21"/>
              </w:rPr>
            </w:pPr>
            <w:r>
              <w:rPr>
                <w:rFonts w:ascii="宋体" w:hAnsi="宋体" w:cs="仿宋_GB2312"/>
                <w:kern w:val="0"/>
                <w:szCs w:val="21"/>
              </w:rPr>
              <w:t>2018</w:t>
            </w:r>
            <w:r>
              <w:rPr>
                <w:rFonts w:hint="eastAsia" w:ascii="宋体" w:hAnsi="宋体" w:cs="仿宋_GB2312"/>
                <w:kern w:val="0"/>
                <w:szCs w:val="21"/>
              </w:rPr>
              <w:t>年营业额</w:t>
            </w:r>
          </w:p>
        </w:tc>
        <w:tc>
          <w:tcPr>
            <w:tcW w:w="173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主要就餐人群</w:t>
            </w:r>
          </w:p>
        </w:tc>
        <w:tc>
          <w:tcPr>
            <w:tcW w:w="400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440" w:lineRule="exact"/>
              <w:rPr>
                <w:rFonts w:asci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企业联系人</w:t>
            </w:r>
          </w:p>
        </w:tc>
        <w:tc>
          <w:tcPr>
            <w:tcW w:w="93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姓</w:t>
            </w:r>
            <w:r>
              <w:rPr>
                <w:rFonts w:ascii="宋体" w:hAnsi="宋体" w:cs="仿宋_GB2312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仿宋_GB2312"/>
                <w:kern w:val="0"/>
                <w:szCs w:val="21"/>
              </w:rPr>
              <w:t>名</w:t>
            </w:r>
          </w:p>
        </w:tc>
        <w:tc>
          <w:tcPr>
            <w:tcW w:w="82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性</w:t>
            </w:r>
            <w:r>
              <w:rPr>
                <w:rFonts w:ascii="宋体" w:hAnsi="宋体" w:cs="仿宋_GB2312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仿宋_GB2312"/>
                <w:kern w:val="0"/>
                <w:szCs w:val="21"/>
              </w:rPr>
              <w:t>别</w:t>
            </w:r>
          </w:p>
        </w:tc>
        <w:tc>
          <w:tcPr>
            <w:tcW w:w="244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cs="仿宋_GB2312"/>
                <w:spacing w:val="2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spacing w:val="20"/>
                <w:kern w:val="0"/>
                <w:szCs w:val="21"/>
              </w:rPr>
              <w:t>电子邮箱</w:t>
            </w:r>
          </w:p>
        </w:tc>
        <w:tc>
          <w:tcPr>
            <w:tcW w:w="336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手</w:t>
            </w:r>
            <w:r>
              <w:rPr>
                <w:rFonts w:ascii="宋体" w:hAnsi="宋体" w:cs="仿宋_GB2312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仿宋_GB2312"/>
                <w:kern w:val="0"/>
                <w:szCs w:val="21"/>
              </w:rPr>
              <w:t>机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440" w:lineRule="exact"/>
              <w:jc w:val="center"/>
              <w:rPr>
                <w:rFonts w:asci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法人代表</w:t>
            </w:r>
          </w:p>
        </w:tc>
        <w:tc>
          <w:tcPr>
            <w:tcW w:w="93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82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244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336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440" w:lineRule="exact"/>
              <w:jc w:val="center"/>
              <w:rPr>
                <w:rFonts w:asci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联系人</w:t>
            </w:r>
          </w:p>
        </w:tc>
        <w:tc>
          <w:tcPr>
            <w:tcW w:w="93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82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244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336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5" w:hRule="atLeast"/>
          <w:jc w:val="center"/>
        </w:trPr>
        <w:tc>
          <w:tcPr>
            <w:tcW w:w="9108" w:type="dxa"/>
            <w:gridSpan w:val="12"/>
            <w:tcBorders>
              <w:bottom w:val="doub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企业名菜及特色文化简介（</w:t>
            </w:r>
            <w:r>
              <w:rPr>
                <w:rFonts w:ascii="宋体" w:hAnsi="宋体" w:cs="仿宋_GB2312"/>
                <w:kern w:val="0"/>
                <w:szCs w:val="21"/>
              </w:rPr>
              <w:t>300—500</w:t>
            </w:r>
            <w:r>
              <w:rPr>
                <w:rFonts w:hint="eastAsia" w:ascii="宋体" w:hAnsi="宋体" w:cs="仿宋_GB2312"/>
                <w:kern w:val="0"/>
                <w:szCs w:val="21"/>
              </w:rPr>
              <w:t>字）：</w:t>
            </w:r>
          </w:p>
          <w:p>
            <w:pPr>
              <w:spacing w:line="440" w:lineRule="exact"/>
              <w:jc w:val="left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/>
                <w:kern w:val="0"/>
                <w:szCs w:val="21"/>
              </w:rPr>
              <w:t xml:space="preserve">                                                                                                   </w:t>
            </w:r>
          </w:p>
          <w:p>
            <w:pPr>
              <w:spacing w:line="440" w:lineRule="exact"/>
              <w:jc w:val="left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/>
                <w:kern w:val="0"/>
                <w:szCs w:val="21"/>
              </w:rPr>
              <w:t xml:space="preserve"> </w:t>
            </w:r>
          </w:p>
          <w:p>
            <w:pPr>
              <w:spacing w:line="440" w:lineRule="exact"/>
              <w:jc w:val="left"/>
              <w:rPr>
                <w:rFonts w:ascii="宋体" w:hAnsi="宋体" w:cs="仿宋_GB2312"/>
                <w:kern w:val="0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ascii="宋体" w:hAnsi="宋体" w:cs="仿宋_GB2312"/>
                <w:kern w:val="0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ascii="宋体" w:hAnsi="宋体" w:cs="仿宋_GB2312"/>
                <w:kern w:val="0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ascii="宋体" w:hAnsi="宋体" w:cs="仿宋_GB2312"/>
                <w:kern w:val="0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ascii="宋体" w:hAnsi="宋体" w:cs="仿宋_GB2312"/>
                <w:kern w:val="0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ascii="宋体" w:hAnsi="宋体" w:cs="仿宋_GB2312"/>
                <w:kern w:val="0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ascii="宋体" w:hAnsi="宋体" w:cs="仿宋_GB2312"/>
                <w:kern w:val="0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ascii="宋体" w:hAnsi="宋体" w:cs="仿宋_GB2312"/>
                <w:kern w:val="0"/>
                <w:szCs w:val="21"/>
              </w:rPr>
            </w:pPr>
          </w:p>
        </w:tc>
      </w:tr>
    </w:tbl>
    <w:p/>
    <w:p>
      <w:pPr>
        <w:outlineLvl w:val="0"/>
        <w:rPr>
          <w:rFonts w:ascii="仿宋_GB2312" w:hAnsi="仿宋" w:eastAsia="仿宋_GB2312"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 xml:space="preserve">                         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填报日期：</w:t>
      </w:r>
      <w:r>
        <w:rPr>
          <w:rFonts w:ascii="仿宋_GB2312" w:hAnsi="仿宋" w:eastAsia="仿宋_GB2312"/>
          <w:sz w:val="32"/>
          <w:szCs w:val="32"/>
        </w:rPr>
        <w:t>2019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rPr>
          <w:rFonts w:ascii="仿宋_GB2312" w:hAnsi="黑体" w:eastAsia="仿宋_GB2312"/>
          <w:sz w:val="32"/>
          <w:szCs w:val="32"/>
        </w:rPr>
      </w:pP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ascii="仿宋_GB2312" w:hAnsi="黑体" w:eastAsia="仿宋_GB2312"/>
          <w:sz w:val="32"/>
          <w:szCs w:val="32"/>
        </w:rPr>
        <w:t xml:space="preserve">     </w:t>
      </w:r>
    </w:p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0"/>
          <w:szCs w:val="40"/>
        </w:rPr>
        <w:t>“淮扬菜美食名店”评选细则</w:t>
      </w:r>
    </w:p>
    <w:p>
      <w:pPr>
        <w:jc w:val="center"/>
        <w:rPr>
          <w:rFonts w:hint="eastAsia" w:ascii="方正小标宋简体" w:hAnsi="黑体" w:eastAsia="方正小标宋简体"/>
          <w:sz w:val="40"/>
          <w:szCs w:val="40"/>
        </w:rPr>
      </w:pPr>
    </w:p>
    <w:tbl>
      <w:tblPr>
        <w:tblStyle w:val="8"/>
        <w:tblpPr w:leftFromText="180" w:rightFromText="180" w:vertAnchor="page" w:horzAnchor="page" w:tblpXSpec="center" w:tblpY="323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1203"/>
        <w:gridCol w:w="1203"/>
        <w:gridCol w:w="3949"/>
        <w:gridCol w:w="663"/>
        <w:gridCol w:w="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44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1203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一级指标</w:t>
            </w:r>
          </w:p>
        </w:tc>
        <w:tc>
          <w:tcPr>
            <w:tcW w:w="1203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二级指标</w:t>
            </w:r>
          </w:p>
        </w:tc>
        <w:tc>
          <w:tcPr>
            <w:tcW w:w="3949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评分标准</w:t>
            </w:r>
          </w:p>
        </w:tc>
        <w:tc>
          <w:tcPr>
            <w:tcW w:w="1323" w:type="dxa"/>
            <w:gridSpan w:val="2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  <w:szCs w:val="20"/>
              </w:rPr>
              <w:t>评分意见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44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949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663" w:type="dxa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  <w:szCs w:val="20"/>
              </w:rPr>
              <w:t>分值</w:t>
            </w:r>
          </w:p>
        </w:tc>
        <w:tc>
          <w:tcPr>
            <w:tcW w:w="660" w:type="dxa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  <w:szCs w:val="20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  <w:jc w:val="center"/>
        </w:trPr>
        <w:tc>
          <w:tcPr>
            <w:tcW w:w="84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参评资格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949" w:type="dxa"/>
            <w:vAlign w:val="center"/>
          </w:tcPr>
          <w:p>
            <w:pPr>
              <w:jc w:val="left"/>
              <w:rPr>
                <w:rFonts w:ascii="宋体"/>
              </w:rPr>
            </w:pPr>
            <w:r>
              <w:rPr>
                <w:rFonts w:hint="eastAsia" w:ascii="宋体" w:hAnsi="宋体"/>
              </w:rPr>
              <w:t>加工经营场所面积</w:t>
            </w:r>
            <w:r>
              <w:rPr>
                <w:rFonts w:ascii="宋体" w:hAnsi="宋体"/>
              </w:rPr>
              <w:t>800</w:t>
            </w:r>
            <w:r>
              <w:rPr>
                <w:rFonts w:hint="eastAsia" w:ascii="宋体" w:hAnsi="宋体"/>
              </w:rPr>
              <w:t>平方米左右。厨房面积与餐厅相适应的餐饮企业</w:t>
            </w:r>
          </w:p>
        </w:tc>
        <w:tc>
          <w:tcPr>
            <w:tcW w:w="663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660" w:type="dxa"/>
          </w:tcPr>
          <w:p>
            <w:pPr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  <w:jc w:val="center"/>
        </w:trPr>
        <w:tc>
          <w:tcPr>
            <w:tcW w:w="84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240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场所环境及设施设备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15</w:t>
            </w:r>
            <w:r>
              <w:rPr>
                <w:rFonts w:hint="eastAsia" w:ascii="宋体" w:hAnsi="宋体"/>
              </w:rPr>
              <w:t>分</w:t>
            </w:r>
          </w:p>
        </w:tc>
        <w:tc>
          <w:tcPr>
            <w:tcW w:w="3949" w:type="dxa"/>
            <w:vAlign w:val="center"/>
          </w:tcPr>
          <w:p>
            <w:pPr>
              <w:jc w:val="left"/>
              <w:rPr>
                <w:rFonts w:ascii="宋体"/>
              </w:rPr>
            </w:pPr>
            <w:r>
              <w:rPr>
                <w:rFonts w:hint="eastAsia" w:ascii="宋体" w:hAnsi="宋体"/>
              </w:rPr>
              <w:t>店堂门面整洁，字号醒目</w:t>
            </w:r>
          </w:p>
        </w:tc>
        <w:tc>
          <w:tcPr>
            <w:tcW w:w="66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660" w:type="dxa"/>
          </w:tcPr>
          <w:p>
            <w:pPr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  <w:jc w:val="center"/>
        </w:trPr>
        <w:tc>
          <w:tcPr>
            <w:tcW w:w="844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40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949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店内装饰、陈设体现出特色饮食文化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66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660" w:type="dxa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844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40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949" w:type="dxa"/>
            <w:vAlign w:val="center"/>
          </w:tcPr>
          <w:p>
            <w:pPr>
              <w:jc w:val="left"/>
              <w:rPr>
                <w:rFonts w:ascii="宋体"/>
              </w:rPr>
            </w:pPr>
            <w:r>
              <w:rPr>
                <w:rFonts w:hint="eastAsia" w:ascii="宋体" w:hAnsi="宋体"/>
              </w:rPr>
              <w:t>有独立于就餐环境之外面积宽敞的接待前厅，具备预订接待洽谈等服务功能</w:t>
            </w:r>
          </w:p>
        </w:tc>
        <w:tc>
          <w:tcPr>
            <w:tcW w:w="66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660" w:type="dxa"/>
          </w:tcPr>
          <w:p>
            <w:pPr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844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40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949" w:type="dxa"/>
            <w:vAlign w:val="center"/>
          </w:tcPr>
          <w:p>
            <w:pPr>
              <w:jc w:val="left"/>
              <w:rPr>
                <w:rFonts w:ascii="宋体"/>
              </w:rPr>
            </w:pPr>
            <w:r>
              <w:rPr>
                <w:rFonts w:hint="eastAsia" w:ascii="宋体" w:hAnsi="宋体"/>
              </w:rPr>
              <w:t>餐厅环境宜人，无异味，有诚信公约、文明餐桌活动公益广告、桌签</w:t>
            </w:r>
          </w:p>
        </w:tc>
        <w:tc>
          <w:tcPr>
            <w:tcW w:w="66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</w:p>
        </w:tc>
        <w:tc>
          <w:tcPr>
            <w:tcW w:w="660" w:type="dxa"/>
          </w:tcPr>
          <w:p>
            <w:pPr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844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40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949" w:type="dxa"/>
            <w:vAlign w:val="center"/>
          </w:tcPr>
          <w:p>
            <w:pPr>
              <w:jc w:val="left"/>
              <w:rPr>
                <w:rFonts w:ascii="宋体"/>
              </w:rPr>
            </w:pPr>
            <w:r>
              <w:rPr>
                <w:rFonts w:hint="eastAsia" w:ascii="宋体" w:hAnsi="宋体"/>
              </w:rPr>
              <w:t>餐厅与厨房间有有效的隔音隔味设施</w:t>
            </w:r>
          </w:p>
        </w:tc>
        <w:tc>
          <w:tcPr>
            <w:tcW w:w="66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660" w:type="dxa"/>
          </w:tcPr>
          <w:p>
            <w:pPr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844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40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949" w:type="dxa"/>
            <w:vAlign w:val="center"/>
          </w:tcPr>
          <w:p>
            <w:pPr>
              <w:jc w:val="left"/>
              <w:rPr>
                <w:rFonts w:ascii="宋体"/>
              </w:rPr>
            </w:pPr>
            <w:r>
              <w:rPr>
                <w:rFonts w:hint="eastAsia" w:ascii="宋体" w:hAnsi="宋体"/>
              </w:rPr>
              <w:t>厨房干净明亮，排风较好，上下水通畅，布局符合要求，冷藏设备运转正常，洗消设施齐全</w:t>
            </w:r>
          </w:p>
        </w:tc>
        <w:tc>
          <w:tcPr>
            <w:tcW w:w="66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</w:p>
        </w:tc>
        <w:tc>
          <w:tcPr>
            <w:tcW w:w="660" w:type="dxa"/>
          </w:tcPr>
          <w:p>
            <w:pPr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844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40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949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有卫生间，且干净卫生</w:t>
            </w:r>
          </w:p>
        </w:tc>
        <w:tc>
          <w:tcPr>
            <w:tcW w:w="66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660" w:type="dxa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844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40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949" w:type="dxa"/>
            <w:vAlign w:val="center"/>
          </w:tcPr>
          <w:p>
            <w:pPr>
              <w:jc w:val="left"/>
              <w:rPr>
                <w:rFonts w:ascii="宋体"/>
              </w:rPr>
            </w:pPr>
            <w:r>
              <w:rPr>
                <w:rFonts w:hint="eastAsia" w:ascii="宋体" w:hAnsi="宋体"/>
              </w:rPr>
              <w:t>有空调或供暖（冷）设备</w:t>
            </w:r>
          </w:p>
        </w:tc>
        <w:tc>
          <w:tcPr>
            <w:tcW w:w="66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</w:p>
        </w:tc>
        <w:tc>
          <w:tcPr>
            <w:tcW w:w="660" w:type="dxa"/>
          </w:tcPr>
          <w:p>
            <w:pPr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844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40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949" w:type="dxa"/>
            <w:vAlign w:val="center"/>
          </w:tcPr>
          <w:p>
            <w:pPr>
              <w:jc w:val="left"/>
              <w:rPr>
                <w:rFonts w:ascii="宋体"/>
              </w:rPr>
            </w:pPr>
            <w:r>
              <w:rPr>
                <w:rFonts w:hint="eastAsia" w:ascii="宋体" w:hAnsi="宋体"/>
              </w:rPr>
              <w:t>有为残疾人服务的设施设备</w:t>
            </w:r>
          </w:p>
        </w:tc>
        <w:tc>
          <w:tcPr>
            <w:tcW w:w="66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</w:p>
        </w:tc>
        <w:tc>
          <w:tcPr>
            <w:tcW w:w="660" w:type="dxa"/>
          </w:tcPr>
          <w:p>
            <w:pPr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844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40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949" w:type="dxa"/>
            <w:vAlign w:val="center"/>
          </w:tcPr>
          <w:p>
            <w:pPr>
              <w:jc w:val="left"/>
              <w:rPr>
                <w:rFonts w:ascii="宋体"/>
              </w:rPr>
            </w:pPr>
            <w:r>
              <w:rPr>
                <w:rFonts w:hint="eastAsia" w:ascii="宋体" w:hAnsi="宋体"/>
                <w:spacing w:val="-11"/>
              </w:rPr>
              <w:t>按照消防、安全、卫生等现行法律法规和标准，配备必要的设施与设备</w:t>
            </w:r>
          </w:p>
        </w:tc>
        <w:tc>
          <w:tcPr>
            <w:tcW w:w="663" w:type="dxa"/>
            <w:vAlign w:val="center"/>
          </w:tcPr>
          <w:p>
            <w:pPr>
              <w:jc w:val="center"/>
              <w:rPr>
                <w:rFonts w:ascii="宋体" w:hAnsi="宋体"/>
                <w:spacing w:val="-11"/>
              </w:rPr>
            </w:pPr>
            <w:r>
              <w:rPr>
                <w:rFonts w:ascii="宋体" w:hAnsi="宋体"/>
                <w:spacing w:val="-11"/>
              </w:rPr>
              <w:t>3</w:t>
            </w:r>
          </w:p>
        </w:tc>
        <w:tc>
          <w:tcPr>
            <w:tcW w:w="660" w:type="dxa"/>
          </w:tcPr>
          <w:p>
            <w:pPr>
              <w:jc w:val="left"/>
              <w:rPr>
                <w:rFonts w:ascii="宋体"/>
                <w:spacing w:val="-1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844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40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949" w:type="dxa"/>
            <w:vAlign w:val="center"/>
          </w:tcPr>
          <w:p>
            <w:pPr>
              <w:jc w:val="left"/>
              <w:rPr>
                <w:rFonts w:ascii="宋体"/>
              </w:rPr>
            </w:pPr>
            <w:r>
              <w:rPr>
                <w:rFonts w:hint="eastAsia" w:ascii="宋体" w:hAnsi="宋体"/>
              </w:rPr>
              <w:t>卫生环境良好，严格执行《中华人民共和国食品安全法》</w:t>
            </w:r>
          </w:p>
        </w:tc>
        <w:tc>
          <w:tcPr>
            <w:tcW w:w="66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</w:p>
        </w:tc>
        <w:tc>
          <w:tcPr>
            <w:tcW w:w="660" w:type="dxa"/>
          </w:tcPr>
          <w:p>
            <w:pPr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844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40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949" w:type="dxa"/>
            <w:vAlign w:val="center"/>
          </w:tcPr>
          <w:p>
            <w:pPr>
              <w:jc w:val="left"/>
              <w:rPr>
                <w:rFonts w:ascii="宋体"/>
              </w:rPr>
            </w:pPr>
            <w:r>
              <w:rPr>
                <w:rFonts w:hint="eastAsia" w:ascii="宋体" w:hAnsi="宋体"/>
              </w:rPr>
              <w:t>设施完好率</w:t>
            </w:r>
            <w:r>
              <w:rPr>
                <w:rFonts w:ascii="宋体" w:hAnsi="宋体"/>
              </w:rPr>
              <w:t>95%</w:t>
            </w:r>
            <w:r>
              <w:rPr>
                <w:rFonts w:hint="eastAsia" w:ascii="宋体" w:hAnsi="宋体"/>
              </w:rPr>
              <w:t>以上</w:t>
            </w:r>
          </w:p>
        </w:tc>
        <w:tc>
          <w:tcPr>
            <w:tcW w:w="66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</w:p>
        </w:tc>
        <w:tc>
          <w:tcPr>
            <w:tcW w:w="660" w:type="dxa"/>
          </w:tcPr>
          <w:p>
            <w:pPr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  <w:jc w:val="center"/>
        </w:trPr>
        <w:tc>
          <w:tcPr>
            <w:tcW w:w="84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</w:p>
        </w:tc>
        <w:tc>
          <w:tcPr>
            <w:tcW w:w="240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服务质量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20</w:t>
            </w:r>
            <w:r>
              <w:rPr>
                <w:rFonts w:hint="eastAsia" w:ascii="宋体" w:hAnsi="宋体"/>
              </w:rPr>
              <w:t>分</w:t>
            </w:r>
          </w:p>
        </w:tc>
        <w:tc>
          <w:tcPr>
            <w:tcW w:w="3949" w:type="dxa"/>
            <w:vAlign w:val="center"/>
          </w:tcPr>
          <w:p>
            <w:pPr>
              <w:jc w:val="left"/>
              <w:rPr>
                <w:rFonts w:ascii="宋体"/>
              </w:rPr>
            </w:pPr>
            <w:r>
              <w:rPr>
                <w:rFonts w:hint="eastAsia" w:ascii="宋体" w:hAnsi="宋体"/>
              </w:rPr>
              <w:t>严格按照服务操作规程，实行规范化服务。各岗位工作人员经过专业培训，厨房中持有等级证书的工作人员不低于</w:t>
            </w:r>
            <w:r>
              <w:rPr>
                <w:rFonts w:ascii="宋体" w:hAnsi="宋体"/>
              </w:rPr>
              <w:t>20%</w:t>
            </w:r>
            <w:r>
              <w:rPr>
                <w:rFonts w:hint="eastAsia" w:ascii="宋体" w:hAnsi="宋体"/>
              </w:rPr>
              <w:t>，其中厨房的技师不少于</w:t>
            </w:r>
            <w:r>
              <w:rPr>
                <w:rFonts w:ascii="宋体" w:hAnsi="宋体"/>
              </w:rPr>
              <w:t>2</w:t>
            </w:r>
            <w:r>
              <w:rPr>
                <w:rFonts w:hint="eastAsia" w:ascii="宋体" w:hAnsi="宋体"/>
              </w:rPr>
              <w:t>名。厨房有高级烹调师主持生产、顶岗操作</w:t>
            </w:r>
          </w:p>
        </w:tc>
        <w:tc>
          <w:tcPr>
            <w:tcW w:w="66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</w:t>
            </w:r>
          </w:p>
        </w:tc>
        <w:tc>
          <w:tcPr>
            <w:tcW w:w="660" w:type="dxa"/>
          </w:tcPr>
          <w:p>
            <w:pPr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844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40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949" w:type="dxa"/>
            <w:vAlign w:val="center"/>
          </w:tcPr>
          <w:p>
            <w:pPr>
              <w:spacing w:line="300" w:lineRule="exact"/>
              <w:jc w:val="left"/>
              <w:rPr>
                <w:rFonts w:asci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各项收费明示，</w:t>
            </w:r>
            <w:r>
              <w:rPr>
                <w:rFonts w:hint="eastAsia" w:ascii="宋体" w:hAnsi="宋体"/>
              </w:rPr>
              <w:t>工装统一、整洁，举止文明，讲普通话</w:t>
            </w:r>
          </w:p>
        </w:tc>
        <w:tc>
          <w:tcPr>
            <w:tcW w:w="66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4</w:t>
            </w:r>
          </w:p>
        </w:tc>
        <w:tc>
          <w:tcPr>
            <w:tcW w:w="660" w:type="dxa"/>
          </w:tcPr>
          <w:p>
            <w:pPr>
              <w:spacing w:line="300" w:lineRule="exact"/>
              <w:jc w:val="left"/>
              <w:rPr>
                <w:rFonts w:ascii="宋体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844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40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949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有接待服务规范和管理规范，主动迎宾，礼貌用语，站立服务</w:t>
            </w:r>
            <w:r>
              <w:rPr>
                <w:rFonts w:ascii="宋体" w:hAnsi="宋体"/>
              </w:rPr>
              <w:t xml:space="preserve">    </w:t>
            </w:r>
          </w:p>
        </w:tc>
        <w:tc>
          <w:tcPr>
            <w:tcW w:w="66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</w:t>
            </w:r>
          </w:p>
        </w:tc>
        <w:tc>
          <w:tcPr>
            <w:tcW w:w="660" w:type="dxa"/>
          </w:tcPr>
          <w:p>
            <w:pPr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844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40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949" w:type="dxa"/>
            <w:vAlign w:val="center"/>
          </w:tcPr>
          <w:p>
            <w:pPr>
              <w:jc w:val="left"/>
              <w:rPr>
                <w:rFonts w:ascii="宋体"/>
              </w:rPr>
            </w:pPr>
            <w:r>
              <w:rPr>
                <w:rFonts w:hint="eastAsia" w:ascii="宋体" w:hAnsi="宋体"/>
                <w:szCs w:val="20"/>
              </w:rPr>
              <w:t>建立消费投诉机制，顾客意见簿建立规范，反映意见能及时改进。</w:t>
            </w:r>
            <w:r>
              <w:rPr>
                <w:rFonts w:hint="eastAsia" w:ascii="宋体" w:hAnsi="宋体"/>
              </w:rPr>
              <w:t>有专人负责质量管理工作，处理投诉，一年内无重大顾客投诉</w:t>
            </w:r>
          </w:p>
        </w:tc>
        <w:tc>
          <w:tcPr>
            <w:tcW w:w="663" w:type="dxa"/>
            <w:vAlign w:val="center"/>
          </w:tcPr>
          <w:p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4</w:t>
            </w:r>
          </w:p>
        </w:tc>
        <w:tc>
          <w:tcPr>
            <w:tcW w:w="660" w:type="dxa"/>
          </w:tcPr>
          <w:p>
            <w:pPr>
              <w:jc w:val="left"/>
              <w:rPr>
                <w:rFonts w:ascii="宋体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844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40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949" w:type="dxa"/>
            <w:vAlign w:val="center"/>
          </w:tcPr>
          <w:p>
            <w:pPr>
              <w:spacing w:line="300" w:lineRule="exact"/>
              <w:jc w:val="left"/>
              <w:rPr>
                <w:rFonts w:ascii="宋体"/>
                <w:szCs w:val="20"/>
              </w:rPr>
            </w:pPr>
            <w:r>
              <w:rPr>
                <w:rFonts w:hint="eastAsia" w:ascii="宋体" w:hAnsi="宋体"/>
              </w:rPr>
              <w:t>印有店家简介和菜单，服务人员热情介绍菜点典故、特色</w:t>
            </w:r>
          </w:p>
        </w:tc>
        <w:tc>
          <w:tcPr>
            <w:tcW w:w="66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</w:t>
            </w:r>
          </w:p>
        </w:tc>
        <w:tc>
          <w:tcPr>
            <w:tcW w:w="660" w:type="dxa"/>
          </w:tcPr>
          <w:p>
            <w:pPr>
              <w:spacing w:line="300" w:lineRule="exact"/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4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</w:t>
            </w:r>
          </w:p>
        </w:tc>
        <w:tc>
          <w:tcPr>
            <w:tcW w:w="240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菜点质量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30</w:t>
            </w:r>
            <w:r>
              <w:rPr>
                <w:rFonts w:hint="eastAsia" w:ascii="宋体" w:hAnsi="宋体"/>
              </w:rPr>
              <w:t>分</w:t>
            </w:r>
          </w:p>
        </w:tc>
        <w:tc>
          <w:tcPr>
            <w:tcW w:w="3949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按照相关标准，建立企业质量保证体系</w:t>
            </w:r>
          </w:p>
        </w:tc>
        <w:tc>
          <w:tcPr>
            <w:tcW w:w="66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5</w:t>
            </w:r>
          </w:p>
        </w:tc>
        <w:tc>
          <w:tcPr>
            <w:tcW w:w="660" w:type="dxa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844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40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949" w:type="dxa"/>
            <w:vAlign w:val="center"/>
          </w:tcPr>
          <w:p>
            <w:pPr>
              <w:jc w:val="left"/>
              <w:rPr>
                <w:rFonts w:ascii="宋体"/>
              </w:rPr>
            </w:pPr>
            <w:r>
              <w:rPr>
                <w:rFonts w:hint="eastAsia" w:ascii="宋体" w:hAnsi="宋体"/>
                <w:kern w:val="0"/>
              </w:rPr>
              <w:t>不采购、不加工、不经营国家禁止生产经营的食品、原料及国家禁止捕杀的保护动物，</w:t>
            </w:r>
            <w:r>
              <w:rPr>
                <w:rFonts w:hint="eastAsia" w:ascii="宋体" w:hAnsi="宋体"/>
              </w:rPr>
              <w:t>所有菜点严格按照投料标准制作并符合质量要求</w:t>
            </w:r>
          </w:p>
        </w:tc>
        <w:tc>
          <w:tcPr>
            <w:tcW w:w="663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2</w:t>
            </w:r>
          </w:p>
        </w:tc>
        <w:tc>
          <w:tcPr>
            <w:tcW w:w="660" w:type="dxa"/>
          </w:tcPr>
          <w:p>
            <w:pPr>
              <w:jc w:val="left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844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40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949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全年明示供应的菜点品种在</w:t>
            </w:r>
            <w:r>
              <w:rPr>
                <w:rFonts w:ascii="宋体" w:hAnsi="宋体"/>
              </w:rPr>
              <w:t>150</w:t>
            </w:r>
            <w:r>
              <w:rPr>
                <w:rFonts w:hint="eastAsia" w:ascii="宋体" w:hAnsi="宋体"/>
              </w:rPr>
              <w:t>种以上，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常年可供应菜点品种不低于菜单明示品种的</w:t>
            </w:r>
            <w:r>
              <w:rPr>
                <w:rFonts w:ascii="宋体" w:hAnsi="宋体"/>
              </w:rPr>
              <w:t>90%</w:t>
            </w:r>
          </w:p>
        </w:tc>
        <w:tc>
          <w:tcPr>
            <w:tcW w:w="66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6</w:t>
            </w:r>
          </w:p>
        </w:tc>
        <w:tc>
          <w:tcPr>
            <w:tcW w:w="660" w:type="dxa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844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40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949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菜品特色鲜明，风味突出，酒店知名度、美誉度、社会公认度较高</w:t>
            </w:r>
          </w:p>
        </w:tc>
        <w:tc>
          <w:tcPr>
            <w:tcW w:w="66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6</w:t>
            </w:r>
          </w:p>
        </w:tc>
        <w:tc>
          <w:tcPr>
            <w:tcW w:w="660" w:type="dxa"/>
          </w:tcPr>
          <w:p>
            <w:pPr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844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40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949" w:type="dxa"/>
            <w:vAlign w:val="center"/>
          </w:tcPr>
          <w:p>
            <w:pPr>
              <w:jc w:val="left"/>
              <w:rPr>
                <w:rFonts w:ascii="宋体"/>
              </w:rPr>
            </w:pPr>
            <w:r>
              <w:rPr>
                <w:rFonts w:hint="eastAsia" w:ascii="宋体" w:hAnsi="宋体"/>
              </w:rPr>
              <w:t>名优菜品对企业的销售具有突出的促进作用</w:t>
            </w:r>
          </w:p>
        </w:tc>
        <w:tc>
          <w:tcPr>
            <w:tcW w:w="66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5</w:t>
            </w:r>
          </w:p>
        </w:tc>
        <w:tc>
          <w:tcPr>
            <w:tcW w:w="660" w:type="dxa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844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40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949" w:type="dxa"/>
            <w:vAlign w:val="center"/>
          </w:tcPr>
          <w:p>
            <w:pPr>
              <w:jc w:val="left"/>
              <w:rPr>
                <w:rFonts w:ascii="宋体"/>
              </w:rPr>
            </w:pPr>
            <w:r>
              <w:rPr>
                <w:rFonts w:hint="eastAsia" w:ascii="宋体" w:hAnsi="宋体"/>
              </w:rPr>
              <w:t>建立菜肴研发创新激励机制，企业定期开展烹饪技艺交流活动，能在继承和弘扬特色菜品的基础上，不断推出创新菜品。</w:t>
            </w:r>
          </w:p>
        </w:tc>
        <w:tc>
          <w:tcPr>
            <w:tcW w:w="66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6</w:t>
            </w:r>
          </w:p>
        </w:tc>
        <w:tc>
          <w:tcPr>
            <w:tcW w:w="660" w:type="dxa"/>
          </w:tcPr>
          <w:p>
            <w:pPr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84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5</w:t>
            </w:r>
          </w:p>
        </w:tc>
        <w:tc>
          <w:tcPr>
            <w:tcW w:w="1203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经营管理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20</w:t>
            </w:r>
            <w:r>
              <w:rPr>
                <w:rFonts w:hint="eastAsia" w:ascii="宋体" w:hAnsi="宋体"/>
              </w:rPr>
              <w:t>分</w:t>
            </w:r>
          </w:p>
        </w:tc>
        <w:tc>
          <w:tcPr>
            <w:tcW w:w="1203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生产经营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5</w:t>
            </w:r>
            <w:r>
              <w:rPr>
                <w:rFonts w:hint="eastAsia" w:ascii="宋体" w:hAnsi="宋体"/>
              </w:rPr>
              <w:t>分</w:t>
            </w:r>
          </w:p>
        </w:tc>
        <w:tc>
          <w:tcPr>
            <w:tcW w:w="3949" w:type="dxa"/>
            <w:vAlign w:val="center"/>
          </w:tcPr>
          <w:p>
            <w:pPr>
              <w:jc w:val="left"/>
              <w:rPr>
                <w:rFonts w:ascii="宋体"/>
              </w:rPr>
            </w:pPr>
            <w:r>
              <w:rPr>
                <w:rFonts w:hint="eastAsia" w:ascii="宋体" w:hAnsi="宋体"/>
              </w:rPr>
              <w:t>应建立防火、防盗、防各类突发事故的应急预案，并定期演练</w:t>
            </w:r>
          </w:p>
        </w:tc>
        <w:tc>
          <w:tcPr>
            <w:tcW w:w="66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660" w:type="dxa"/>
          </w:tcPr>
          <w:p>
            <w:pPr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844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949" w:type="dxa"/>
            <w:vAlign w:val="center"/>
          </w:tcPr>
          <w:p>
            <w:pPr>
              <w:jc w:val="left"/>
              <w:rPr>
                <w:rFonts w:ascii="宋体"/>
              </w:rPr>
            </w:pPr>
            <w:r>
              <w:rPr>
                <w:rFonts w:hint="eastAsia" w:ascii="宋体" w:hAnsi="宋体"/>
              </w:rPr>
              <w:t>配备专职食品安全管理人员，具备</w:t>
            </w:r>
            <w:r>
              <w:rPr>
                <w:rFonts w:ascii="宋体" w:hAnsi="宋体"/>
              </w:rPr>
              <w:t>2</w:t>
            </w:r>
            <w:r>
              <w:rPr>
                <w:rFonts w:hint="eastAsia" w:ascii="宋体" w:hAnsi="宋体"/>
              </w:rPr>
              <w:t>年以上餐饮服务食品安全管理工作经历、经过培训和考核并持有国家或行业规定的相关资质证明</w:t>
            </w:r>
          </w:p>
        </w:tc>
        <w:tc>
          <w:tcPr>
            <w:tcW w:w="66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660" w:type="dxa"/>
          </w:tcPr>
          <w:p>
            <w:pPr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44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949" w:type="dxa"/>
            <w:vAlign w:val="center"/>
          </w:tcPr>
          <w:p>
            <w:pPr>
              <w:jc w:val="left"/>
              <w:rPr>
                <w:rFonts w:ascii="宋体"/>
              </w:rPr>
            </w:pPr>
            <w:r>
              <w:rPr>
                <w:rFonts w:hint="eastAsia" w:ascii="宋体" w:hAnsi="宋体"/>
              </w:rPr>
              <w:t>配备消防安全管理人员</w:t>
            </w:r>
          </w:p>
        </w:tc>
        <w:tc>
          <w:tcPr>
            <w:tcW w:w="66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660" w:type="dxa"/>
          </w:tcPr>
          <w:p>
            <w:pPr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844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食品安全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10</w:t>
            </w:r>
            <w:r>
              <w:rPr>
                <w:rFonts w:hint="eastAsia" w:ascii="宋体" w:hAnsi="宋体"/>
              </w:rPr>
              <w:t>分</w:t>
            </w:r>
          </w:p>
        </w:tc>
        <w:tc>
          <w:tcPr>
            <w:tcW w:w="3949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餐饮服务食品安全监督量化分级管理</w:t>
            </w:r>
            <w:r>
              <w:rPr>
                <w:rFonts w:ascii="宋体" w:hAnsi="宋体"/>
              </w:rPr>
              <w:t>A</w:t>
            </w:r>
            <w:r>
              <w:rPr>
                <w:rFonts w:hint="eastAsia" w:ascii="宋体" w:hAnsi="宋体"/>
              </w:rPr>
              <w:t>级</w:t>
            </w:r>
          </w:p>
        </w:tc>
        <w:tc>
          <w:tcPr>
            <w:tcW w:w="66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10</w:t>
            </w:r>
          </w:p>
        </w:tc>
        <w:tc>
          <w:tcPr>
            <w:tcW w:w="660" w:type="dxa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844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企业文化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5</w:t>
            </w:r>
            <w:r>
              <w:rPr>
                <w:rFonts w:hint="eastAsia" w:ascii="宋体" w:hAnsi="宋体"/>
              </w:rPr>
              <w:t>分</w:t>
            </w:r>
          </w:p>
        </w:tc>
        <w:tc>
          <w:tcPr>
            <w:tcW w:w="3949" w:type="dxa"/>
            <w:vAlign w:val="center"/>
          </w:tcPr>
          <w:p>
            <w:pPr>
              <w:jc w:val="left"/>
              <w:rPr>
                <w:rFonts w:ascii="宋体"/>
              </w:rPr>
            </w:pPr>
            <w:r>
              <w:rPr>
                <w:rFonts w:hint="eastAsia" w:ascii="宋体" w:hAnsi="宋体"/>
              </w:rPr>
              <w:t>企业特色鲜明，文化氛围浓厚</w:t>
            </w:r>
          </w:p>
        </w:tc>
        <w:tc>
          <w:tcPr>
            <w:tcW w:w="66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5</w:t>
            </w:r>
          </w:p>
        </w:tc>
        <w:tc>
          <w:tcPr>
            <w:tcW w:w="660" w:type="dxa"/>
          </w:tcPr>
          <w:p>
            <w:pPr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84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6</w:t>
            </w:r>
          </w:p>
        </w:tc>
        <w:tc>
          <w:tcPr>
            <w:tcW w:w="1203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加分项目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15</w:t>
            </w:r>
            <w:r>
              <w:rPr>
                <w:rFonts w:hint="eastAsia" w:ascii="宋体" w:hAnsi="宋体"/>
              </w:rPr>
              <w:t>分</w:t>
            </w:r>
          </w:p>
        </w:tc>
        <w:tc>
          <w:tcPr>
            <w:tcW w:w="1203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企业荣誉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15</w:t>
            </w:r>
            <w:r>
              <w:rPr>
                <w:rFonts w:hint="eastAsia" w:ascii="宋体" w:hAnsi="宋体"/>
              </w:rPr>
              <w:t>分</w:t>
            </w:r>
          </w:p>
        </w:tc>
        <w:tc>
          <w:tcPr>
            <w:tcW w:w="3949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有国家级机构评定的荣誉，中华餐饮名、被认定老字号</w:t>
            </w:r>
          </w:p>
        </w:tc>
        <w:tc>
          <w:tcPr>
            <w:tcW w:w="66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660" w:type="dxa"/>
          </w:tcPr>
          <w:p>
            <w:pPr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844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949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有省级机构评定的荣誉，如省及餐饮品店、省著名商标</w:t>
            </w:r>
          </w:p>
        </w:tc>
        <w:tc>
          <w:tcPr>
            <w:tcW w:w="66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0.5</w:t>
            </w:r>
          </w:p>
        </w:tc>
        <w:tc>
          <w:tcPr>
            <w:tcW w:w="660" w:type="dxa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844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949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有市级机构评定的荣誉，如市著名商标、市级餐饮名店。</w:t>
            </w:r>
          </w:p>
        </w:tc>
        <w:tc>
          <w:tcPr>
            <w:tcW w:w="66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0.5</w:t>
            </w:r>
          </w:p>
        </w:tc>
        <w:tc>
          <w:tcPr>
            <w:tcW w:w="660" w:type="dxa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844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949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员工在全国、省、市烹饪技术比赛中获奖</w:t>
            </w:r>
          </w:p>
        </w:tc>
        <w:tc>
          <w:tcPr>
            <w:tcW w:w="66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660" w:type="dxa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844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949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连锁店经营模式（直营点</w:t>
            </w:r>
            <w:r>
              <w:rPr>
                <w:rFonts w:ascii="宋体" w:hAnsi="宋体"/>
              </w:rPr>
              <w:t>2</w:t>
            </w:r>
            <w:r>
              <w:rPr>
                <w:rFonts w:hint="eastAsia" w:ascii="宋体" w:hAnsi="宋体"/>
              </w:rPr>
              <w:t>个以上）</w:t>
            </w:r>
          </w:p>
        </w:tc>
        <w:tc>
          <w:tcPr>
            <w:tcW w:w="66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660" w:type="dxa"/>
          </w:tcPr>
          <w:p>
            <w:pPr>
              <w:jc w:val="center"/>
              <w:rPr>
                <w:rFonts w:ascii="宋体" w:hAnsi="宋体"/>
              </w:rPr>
            </w:pPr>
          </w:p>
        </w:tc>
      </w:tr>
    </w:tbl>
    <w:p>
      <w:pPr>
        <w:outlineLvl w:val="0"/>
        <w:rPr>
          <w:rFonts w:ascii="宋体"/>
          <w:sz w:val="32"/>
          <w:szCs w:val="32"/>
        </w:rPr>
      </w:pPr>
    </w:p>
    <w:p>
      <w:pPr>
        <w:rPr>
          <w:rFonts w:ascii="宋体"/>
        </w:rPr>
      </w:pPr>
    </w:p>
    <w:p/>
    <w:p>
      <w:pPr>
        <w:rPr>
          <w:rFonts w:ascii="宋体"/>
        </w:rPr>
      </w:pPr>
      <w:r>
        <w:rPr>
          <w:rFonts w:hint="eastAsia" w:ascii="仿宋_GB2312" w:hAnsi="仿宋" w:eastAsia="仿宋_GB2312"/>
          <w:sz w:val="32"/>
          <w:szCs w:val="32"/>
        </w:rPr>
        <w:t>附件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：</w:t>
      </w:r>
    </w:p>
    <w:p>
      <w:pPr>
        <w:jc w:val="center"/>
        <w:outlineLvl w:val="0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“淮扬菜特色名店”评选细则</w:t>
      </w:r>
    </w:p>
    <w:tbl>
      <w:tblPr>
        <w:tblStyle w:val="8"/>
        <w:tblW w:w="87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178"/>
        <w:gridCol w:w="1"/>
        <w:gridCol w:w="774"/>
        <w:gridCol w:w="4869"/>
        <w:gridCol w:w="696"/>
        <w:gridCol w:w="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525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1178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一级指标</w:t>
            </w:r>
          </w:p>
        </w:tc>
        <w:tc>
          <w:tcPr>
            <w:tcW w:w="77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二级指标</w:t>
            </w:r>
          </w:p>
        </w:tc>
        <w:tc>
          <w:tcPr>
            <w:tcW w:w="4869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评分标准</w:t>
            </w:r>
          </w:p>
        </w:tc>
        <w:tc>
          <w:tcPr>
            <w:tcW w:w="1393" w:type="dxa"/>
            <w:gridSpan w:val="2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  <w:szCs w:val="20"/>
              </w:rPr>
              <w:t>评分意见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525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78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7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4869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696" w:type="dxa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  <w:szCs w:val="20"/>
              </w:rPr>
              <w:t>分值</w:t>
            </w:r>
          </w:p>
        </w:tc>
        <w:tc>
          <w:tcPr>
            <w:tcW w:w="697" w:type="dxa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  <w:szCs w:val="20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2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企业参评资格</w:t>
            </w:r>
          </w:p>
        </w:tc>
        <w:tc>
          <w:tcPr>
            <w:tcW w:w="7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4869" w:type="dxa"/>
            <w:vAlign w:val="center"/>
          </w:tcPr>
          <w:p>
            <w:pPr>
              <w:ind w:firstLine="105" w:firstLineChars="50"/>
              <w:rPr>
                <w:rFonts w:ascii="宋体"/>
              </w:rPr>
            </w:pPr>
            <w:r>
              <w:rPr>
                <w:rFonts w:hint="eastAsia" w:ascii="宋体" w:hAnsi="宋体"/>
              </w:rPr>
              <w:t>经营的淮扬菜品风味特色鲜明</w:t>
            </w: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10</w:t>
            </w:r>
          </w:p>
        </w:tc>
        <w:tc>
          <w:tcPr>
            <w:tcW w:w="697" w:type="dxa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52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1953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场所环境及设施设备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20</w:t>
            </w:r>
            <w:r>
              <w:rPr>
                <w:rFonts w:hint="eastAsia" w:ascii="宋体" w:hAnsi="宋体"/>
              </w:rPr>
              <w:t>分</w:t>
            </w:r>
          </w:p>
        </w:tc>
        <w:tc>
          <w:tcPr>
            <w:tcW w:w="4869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店堂门面整洁，字号醒目</w:t>
            </w: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697" w:type="dxa"/>
          </w:tcPr>
          <w:p>
            <w:pPr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25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53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4869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餐厅环境宜人，无异味，诚信公约、文明餐桌活动公益广告、桌签</w:t>
            </w: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</w:p>
        </w:tc>
        <w:tc>
          <w:tcPr>
            <w:tcW w:w="697" w:type="dxa"/>
          </w:tcPr>
          <w:p>
            <w:pPr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25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53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4869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厨房干净明亮，排风较好，上下水通畅，布局符合要求，冷藏设备运转正常，洗消设施齐全</w:t>
            </w: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</w:p>
        </w:tc>
        <w:tc>
          <w:tcPr>
            <w:tcW w:w="697" w:type="dxa"/>
          </w:tcPr>
          <w:p>
            <w:pPr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525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53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4869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有卫生间，且干净卫生</w:t>
            </w: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697" w:type="dxa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25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53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4869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  <w:spacing w:val="-11"/>
              </w:rPr>
              <w:t>按照消防、安全、卫生等现行法律法规和标准，配备必要的实施与设备</w:t>
            </w:r>
            <w:r>
              <w:rPr>
                <w:rFonts w:ascii="宋体"/>
                <w:spacing w:val="-11"/>
              </w:rPr>
              <w:t>,</w:t>
            </w:r>
            <w:r>
              <w:rPr>
                <w:rFonts w:hint="eastAsia" w:ascii="宋体" w:hAnsi="宋体"/>
              </w:rPr>
              <w:t>餐厅与厨房间有有效的隔味设施</w:t>
            </w:r>
            <w:r>
              <w:rPr>
                <w:rFonts w:ascii="宋体"/>
              </w:rPr>
              <w:t>,</w:t>
            </w: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ascii="宋体"/>
                <w:spacing w:val="-11"/>
              </w:rPr>
            </w:pPr>
            <w:r>
              <w:rPr>
                <w:rFonts w:ascii="宋体" w:hAnsi="宋体"/>
                <w:spacing w:val="-11"/>
              </w:rPr>
              <w:t>4</w:t>
            </w:r>
          </w:p>
        </w:tc>
        <w:tc>
          <w:tcPr>
            <w:tcW w:w="697" w:type="dxa"/>
          </w:tcPr>
          <w:p>
            <w:pPr>
              <w:jc w:val="left"/>
              <w:rPr>
                <w:rFonts w:ascii="宋体"/>
                <w:spacing w:val="-1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25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53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4869" w:type="dxa"/>
            <w:vAlign w:val="center"/>
          </w:tcPr>
          <w:p>
            <w:pPr>
              <w:rPr>
                <w:rFonts w:ascii="宋体"/>
                <w:spacing w:val="-11"/>
              </w:rPr>
            </w:pPr>
            <w:r>
              <w:rPr>
                <w:rFonts w:hint="eastAsia" w:ascii="宋体" w:hAnsi="宋体"/>
              </w:rPr>
              <w:t>卫生环境良好，严格执行《中华人民共和国食品安全法》</w:t>
            </w: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</w:p>
        </w:tc>
        <w:tc>
          <w:tcPr>
            <w:tcW w:w="697" w:type="dxa"/>
          </w:tcPr>
          <w:p>
            <w:pPr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525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53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4869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设施完好率</w:t>
            </w:r>
            <w:r>
              <w:rPr>
                <w:rFonts w:ascii="宋体" w:hAnsi="宋体"/>
              </w:rPr>
              <w:t>95%</w:t>
            </w:r>
            <w:r>
              <w:rPr>
                <w:rFonts w:hint="eastAsia" w:ascii="宋体" w:hAnsi="宋体"/>
              </w:rPr>
              <w:t>以上</w:t>
            </w: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</w:p>
        </w:tc>
        <w:tc>
          <w:tcPr>
            <w:tcW w:w="697" w:type="dxa"/>
          </w:tcPr>
          <w:p>
            <w:pPr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52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</w:p>
        </w:tc>
        <w:tc>
          <w:tcPr>
            <w:tcW w:w="1953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服务质量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20</w:t>
            </w:r>
            <w:r>
              <w:rPr>
                <w:rFonts w:hint="eastAsia" w:ascii="宋体" w:hAnsi="宋体"/>
              </w:rPr>
              <w:t>分</w:t>
            </w:r>
          </w:p>
        </w:tc>
        <w:tc>
          <w:tcPr>
            <w:tcW w:w="4869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各岗位工作人员经过专业培训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5</w:t>
            </w:r>
          </w:p>
        </w:tc>
        <w:tc>
          <w:tcPr>
            <w:tcW w:w="697" w:type="dxa"/>
          </w:tcPr>
          <w:p>
            <w:pPr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525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53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4869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严格按照服务操作规程，实行规范化服务。</w:t>
            </w: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5</w:t>
            </w:r>
          </w:p>
        </w:tc>
        <w:tc>
          <w:tcPr>
            <w:tcW w:w="697" w:type="dxa"/>
          </w:tcPr>
          <w:p>
            <w:pPr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25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53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4869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严格按照日常行为规范及要求，着装整洁、大方得体、礼貌周到</w:t>
            </w: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5</w:t>
            </w:r>
          </w:p>
        </w:tc>
        <w:tc>
          <w:tcPr>
            <w:tcW w:w="697" w:type="dxa"/>
          </w:tcPr>
          <w:p>
            <w:pPr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25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53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4869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有专人负责质量管理工作，处理投诉，一年内无重大顾客投诉</w:t>
            </w: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5</w:t>
            </w:r>
          </w:p>
        </w:tc>
        <w:tc>
          <w:tcPr>
            <w:tcW w:w="697" w:type="dxa"/>
          </w:tcPr>
          <w:p>
            <w:pPr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25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53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菜肴质量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40</w:t>
            </w:r>
            <w:r>
              <w:rPr>
                <w:rFonts w:hint="eastAsia" w:ascii="宋体" w:hAnsi="宋体"/>
              </w:rPr>
              <w:t>分</w:t>
            </w:r>
          </w:p>
        </w:tc>
        <w:tc>
          <w:tcPr>
            <w:tcW w:w="4869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所有菜点质量过硬、稳定，并符合国家有关食品安全、健康、卫生、环保的要求</w:t>
            </w: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10</w:t>
            </w:r>
          </w:p>
        </w:tc>
        <w:tc>
          <w:tcPr>
            <w:tcW w:w="697" w:type="dxa"/>
          </w:tcPr>
          <w:p>
            <w:pPr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525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53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4869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菜品调料特色鲜明，风味独特，在当地享有较高的知名度、美誉度和社会公认度的名优菜点，名菜</w:t>
            </w:r>
            <w:r>
              <w:rPr>
                <w:rFonts w:ascii="宋体" w:hAnsi="宋体"/>
              </w:rPr>
              <w:t>5</w:t>
            </w:r>
            <w:r>
              <w:rPr>
                <w:rFonts w:hint="eastAsia" w:ascii="宋体" w:hAnsi="宋体"/>
              </w:rPr>
              <w:t>种以上（名小吃</w:t>
            </w:r>
            <w:r>
              <w:rPr>
                <w:rFonts w:ascii="宋体" w:hAnsi="宋体"/>
              </w:rPr>
              <w:t>1</w:t>
            </w:r>
            <w:r>
              <w:rPr>
                <w:rFonts w:hint="eastAsia" w:ascii="宋体" w:hAnsi="宋体"/>
              </w:rPr>
              <w:t>种）以上</w:t>
            </w: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20</w:t>
            </w:r>
          </w:p>
        </w:tc>
        <w:tc>
          <w:tcPr>
            <w:tcW w:w="697" w:type="dxa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25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53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4869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印有店家简介和菜单，注重特色菜品继承和弘扬，不断推出创新菜品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1</w:t>
            </w:r>
            <w:r>
              <w:rPr>
                <w:rFonts w:ascii="宋体"/>
              </w:rPr>
              <w:t>0</w:t>
            </w:r>
          </w:p>
        </w:tc>
        <w:tc>
          <w:tcPr>
            <w:tcW w:w="697" w:type="dxa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52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</w:t>
            </w:r>
          </w:p>
        </w:tc>
        <w:tc>
          <w:tcPr>
            <w:tcW w:w="117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经营管理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20</w:t>
            </w:r>
            <w:r>
              <w:rPr>
                <w:rFonts w:hint="eastAsia" w:ascii="宋体" w:hAnsi="宋体"/>
              </w:rPr>
              <w:t>分</w:t>
            </w:r>
          </w:p>
        </w:tc>
        <w:tc>
          <w:tcPr>
            <w:tcW w:w="774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生产经营</w:t>
            </w:r>
          </w:p>
        </w:tc>
        <w:tc>
          <w:tcPr>
            <w:tcW w:w="4869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建立防火、防盗、防各类突发事故的应急预案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697" w:type="dxa"/>
          </w:tcPr>
          <w:p>
            <w:pPr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525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7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74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4869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配备专兼职食品安全管理人员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697" w:type="dxa"/>
          </w:tcPr>
          <w:p>
            <w:pPr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525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7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74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4869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配备消防安全管理人员</w:t>
            </w: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697" w:type="dxa"/>
          </w:tcPr>
          <w:p>
            <w:pPr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25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7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食品安全</w:t>
            </w:r>
          </w:p>
        </w:tc>
        <w:tc>
          <w:tcPr>
            <w:tcW w:w="4869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餐饮服务食品安全监督量化分级管理</w:t>
            </w:r>
            <w:r>
              <w:rPr>
                <w:rFonts w:ascii="宋体" w:hAnsi="宋体"/>
              </w:rPr>
              <w:t>B</w:t>
            </w:r>
            <w:r>
              <w:rPr>
                <w:rFonts w:hint="eastAsia" w:ascii="宋体" w:hAnsi="宋体"/>
              </w:rPr>
              <w:t>级及以上</w:t>
            </w: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10</w:t>
            </w:r>
          </w:p>
        </w:tc>
        <w:tc>
          <w:tcPr>
            <w:tcW w:w="697" w:type="dxa"/>
          </w:tcPr>
          <w:p>
            <w:pPr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25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7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企业文化</w:t>
            </w:r>
          </w:p>
        </w:tc>
        <w:tc>
          <w:tcPr>
            <w:tcW w:w="4869" w:type="dxa"/>
            <w:vAlign w:val="center"/>
          </w:tcPr>
          <w:p>
            <w:pPr>
              <w:ind w:firstLine="420" w:firstLineChars="200"/>
              <w:rPr>
                <w:rFonts w:ascii="宋体"/>
              </w:rPr>
            </w:pPr>
            <w:r>
              <w:rPr>
                <w:rFonts w:hint="eastAsia" w:ascii="宋体" w:hAnsi="宋体"/>
              </w:rPr>
              <w:t>企业特色鲜明，文化氛围浓厚</w:t>
            </w: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</w:t>
            </w:r>
          </w:p>
        </w:tc>
        <w:tc>
          <w:tcPr>
            <w:tcW w:w="697" w:type="dxa"/>
          </w:tcPr>
          <w:p>
            <w:pPr>
              <w:ind w:firstLine="420" w:firstLineChars="200"/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52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5</w:t>
            </w:r>
          </w:p>
        </w:tc>
        <w:tc>
          <w:tcPr>
            <w:tcW w:w="117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</w:rPr>
              <w:t>加分项目</w:t>
            </w:r>
            <w:r>
              <w:rPr>
                <w:rFonts w:ascii="宋体" w:hAnsi="宋体"/>
              </w:rPr>
              <w:t>10</w:t>
            </w:r>
            <w:r>
              <w:rPr>
                <w:rFonts w:hint="eastAsia" w:ascii="宋体" w:hAnsi="宋体"/>
                <w:lang w:eastAsia="zh-CN"/>
              </w:rPr>
              <w:t>分</w:t>
            </w:r>
          </w:p>
        </w:tc>
        <w:tc>
          <w:tcPr>
            <w:tcW w:w="774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企业资信</w:t>
            </w:r>
          </w:p>
        </w:tc>
        <w:tc>
          <w:tcPr>
            <w:tcW w:w="4869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连锁店经营模式（直营点</w:t>
            </w:r>
            <w:r>
              <w:rPr>
                <w:rFonts w:ascii="宋体" w:hAnsi="宋体"/>
              </w:rPr>
              <w:t>2</w:t>
            </w:r>
            <w:r>
              <w:rPr>
                <w:rFonts w:hint="eastAsia" w:ascii="宋体" w:hAnsi="宋体"/>
              </w:rPr>
              <w:t>个以上）</w:t>
            </w: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5</w:t>
            </w:r>
          </w:p>
        </w:tc>
        <w:tc>
          <w:tcPr>
            <w:tcW w:w="697" w:type="dxa"/>
          </w:tcPr>
          <w:p>
            <w:pPr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525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7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74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4869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员工在全国（国际）、省、市烹饪技术比赛中获奖</w:t>
            </w: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5</w:t>
            </w:r>
          </w:p>
        </w:tc>
        <w:tc>
          <w:tcPr>
            <w:tcW w:w="697" w:type="dxa"/>
          </w:tcPr>
          <w:p>
            <w:pPr>
              <w:jc w:val="center"/>
              <w:rPr>
                <w:rFonts w:ascii="宋体"/>
              </w:rPr>
            </w:pPr>
          </w:p>
        </w:tc>
      </w:tr>
    </w:tbl>
    <w:p>
      <w:pPr>
        <w:rPr>
          <w:rFonts w:ascii="宋体"/>
        </w:rPr>
      </w:pPr>
      <w:bookmarkStart w:id="0" w:name="_GoBack"/>
      <w:bookmarkEnd w:id="0"/>
    </w:p>
    <w:sectPr>
      <w:footerReference r:id="rId3" w:type="default"/>
      <w:pgSz w:w="11906" w:h="16838"/>
      <w:pgMar w:top="1701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汉鼎简大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9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5B05"/>
    <w:rsid w:val="000155B2"/>
    <w:rsid w:val="000274E5"/>
    <w:rsid w:val="00032D13"/>
    <w:rsid w:val="000454A4"/>
    <w:rsid w:val="000457C0"/>
    <w:rsid w:val="000567F8"/>
    <w:rsid w:val="0006215B"/>
    <w:rsid w:val="00080C86"/>
    <w:rsid w:val="000853FF"/>
    <w:rsid w:val="00090EDA"/>
    <w:rsid w:val="00096112"/>
    <w:rsid w:val="000A1483"/>
    <w:rsid w:val="000E13EC"/>
    <w:rsid w:val="000E29D9"/>
    <w:rsid w:val="000F7D29"/>
    <w:rsid w:val="00121F76"/>
    <w:rsid w:val="00123DCC"/>
    <w:rsid w:val="001264D5"/>
    <w:rsid w:val="0013072D"/>
    <w:rsid w:val="00130B2F"/>
    <w:rsid w:val="001818E0"/>
    <w:rsid w:val="0019471C"/>
    <w:rsid w:val="001A0050"/>
    <w:rsid w:val="001A1184"/>
    <w:rsid w:val="001A70AB"/>
    <w:rsid w:val="001C3C64"/>
    <w:rsid w:val="001D4E28"/>
    <w:rsid w:val="0021758E"/>
    <w:rsid w:val="00230CDA"/>
    <w:rsid w:val="002458B3"/>
    <w:rsid w:val="0026731F"/>
    <w:rsid w:val="0029576F"/>
    <w:rsid w:val="00297E80"/>
    <w:rsid w:val="002B3CE0"/>
    <w:rsid w:val="002B5BA5"/>
    <w:rsid w:val="002C2DB8"/>
    <w:rsid w:val="002D5B1F"/>
    <w:rsid w:val="002F6855"/>
    <w:rsid w:val="00301E1D"/>
    <w:rsid w:val="00342FCB"/>
    <w:rsid w:val="0034634C"/>
    <w:rsid w:val="003522D8"/>
    <w:rsid w:val="00355076"/>
    <w:rsid w:val="00360E90"/>
    <w:rsid w:val="00362913"/>
    <w:rsid w:val="003727BE"/>
    <w:rsid w:val="00373008"/>
    <w:rsid w:val="00380EE3"/>
    <w:rsid w:val="003923F0"/>
    <w:rsid w:val="003A3E58"/>
    <w:rsid w:val="003B629B"/>
    <w:rsid w:val="003D6FAA"/>
    <w:rsid w:val="00400ED6"/>
    <w:rsid w:val="0040203B"/>
    <w:rsid w:val="00413AD4"/>
    <w:rsid w:val="0042460D"/>
    <w:rsid w:val="0042644C"/>
    <w:rsid w:val="004310F7"/>
    <w:rsid w:val="00437570"/>
    <w:rsid w:val="00444BEF"/>
    <w:rsid w:val="00462745"/>
    <w:rsid w:val="0046307F"/>
    <w:rsid w:val="00465D2E"/>
    <w:rsid w:val="00475D77"/>
    <w:rsid w:val="00485240"/>
    <w:rsid w:val="004D5F52"/>
    <w:rsid w:val="004D76AD"/>
    <w:rsid w:val="004E685E"/>
    <w:rsid w:val="004E785A"/>
    <w:rsid w:val="00504748"/>
    <w:rsid w:val="00544685"/>
    <w:rsid w:val="00544A60"/>
    <w:rsid w:val="00545945"/>
    <w:rsid w:val="00561404"/>
    <w:rsid w:val="00566149"/>
    <w:rsid w:val="00575F52"/>
    <w:rsid w:val="00577A8D"/>
    <w:rsid w:val="00593570"/>
    <w:rsid w:val="00597D63"/>
    <w:rsid w:val="005A41EE"/>
    <w:rsid w:val="005A61FD"/>
    <w:rsid w:val="005B0A9C"/>
    <w:rsid w:val="005B7871"/>
    <w:rsid w:val="005C4E16"/>
    <w:rsid w:val="005E04DA"/>
    <w:rsid w:val="005F28D0"/>
    <w:rsid w:val="005F3DBB"/>
    <w:rsid w:val="00602BE5"/>
    <w:rsid w:val="00607DC9"/>
    <w:rsid w:val="006119F1"/>
    <w:rsid w:val="00626EF3"/>
    <w:rsid w:val="00646401"/>
    <w:rsid w:val="00665B05"/>
    <w:rsid w:val="0067031F"/>
    <w:rsid w:val="00673385"/>
    <w:rsid w:val="00692059"/>
    <w:rsid w:val="006C1E52"/>
    <w:rsid w:val="006C3824"/>
    <w:rsid w:val="006E690A"/>
    <w:rsid w:val="006F62CC"/>
    <w:rsid w:val="006F64A1"/>
    <w:rsid w:val="006F6D0C"/>
    <w:rsid w:val="0070677C"/>
    <w:rsid w:val="007252B9"/>
    <w:rsid w:val="007462A0"/>
    <w:rsid w:val="00746E3A"/>
    <w:rsid w:val="007569E7"/>
    <w:rsid w:val="00760488"/>
    <w:rsid w:val="0076451C"/>
    <w:rsid w:val="00780794"/>
    <w:rsid w:val="007A1515"/>
    <w:rsid w:val="007A69A4"/>
    <w:rsid w:val="007F44DE"/>
    <w:rsid w:val="007F6F35"/>
    <w:rsid w:val="00821210"/>
    <w:rsid w:val="00824D60"/>
    <w:rsid w:val="0083428E"/>
    <w:rsid w:val="00850ED8"/>
    <w:rsid w:val="0085361B"/>
    <w:rsid w:val="00853A4B"/>
    <w:rsid w:val="008542ED"/>
    <w:rsid w:val="008728EB"/>
    <w:rsid w:val="0087677C"/>
    <w:rsid w:val="00892097"/>
    <w:rsid w:val="008A5F4B"/>
    <w:rsid w:val="008B013E"/>
    <w:rsid w:val="008B17A8"/>
    <w:rsid w:val="008C3937"/>
    <w:rsid w:val="008E7BAD"/>
    <w:rsid w:val="008F0D9F"/>
    <w:rsid w:val="008F4794"/>
    <w:rsid w:val="008F65C4"/>
    <w:rsid w:val="008F6B73"/>
    <w:rsid w:val="00906A7A"/>
    <w:rsid w:val="00923819"/>
    <w:rsid w:val="009419D0"/>
    <w:rsid w:val="009472F7"/>
    <w:rsid w:val="009713F3"/>
    <w:rsid w:val="00977EC0"/>
    <w:rsid w:val="00977F47"/>
    <w:rsid w:val="00987649"/>
    <w:rsid w:val="00996615"/>
    <w:rsid w:val="009E62F5"/>
    <w:rsid w:val="009F5BF0"/>
    <w:rsid w:val="00A0307C"/>
    <w:rsid w:val="00A03CDC"/>
    <w:rsid w:val="00A05EDF"/>
    <w:rsid w:val="00A06556"/>
    <w:rsid w:val="00A257D6"/>
    <w:rsid w:val="00A25C08"/>
    <w:rsid w:val="00A31C55"/>
    <w:rsid w:val="00A32E6C"/>
    <w:rsid w:val="00A33914"/>
    <w:rsid w:val="00A3444C"/>
    <w:rsid w:val="00A7621D"/>
    <w:rsid w:val="00AB1218"/>
    <w:rsid w:val="00AC17B9"/>
    <w:rsid w:val="00AC3420"/>
    <w:rsid w:val="00AE1D4C"/>
    <w:rsid w:val="00AF338D"/>
    <w:rsid w:val="00B045F2"/>
    <w:rsid w:val="00B11BD8"/>
    <w:rsid w:val="00B12543"/>
    <w:rsid w:val="00B45A4D"/>
    <w:rsid w:val="00B46809"/>
    <w:rsid w:val="00B5553F"/>
    <w:rsid w:val="00B57923"/>
    <w:rsid w:val="00B62680"/>
    <w:rsid w:val="00B66F45"/>
    <w:rsid w:val="00B91534"/>
    <w:rsid w:val="00B92714"/>
    <w:rsid w:val="00BA120D"/>
    <w:rsid w:val="00BB2CFA"/>
    <w:rsid w:val="00BB7190"/>
    <w:rsid w:val="00BB7D0A"/>
    <w:rsid w:val="00BC24A6"/>
    <w:rsid w:val="00BC25DC"/>
    <w:rsid w:val="00BC604F"/>
    <w:rsid w:val="00BE47AB"/>
    <w:rsid w:val="00C643EB"/>
    <w:rsid w:val="00C844E9"/>
    <w:rsid w:val="00CA3155"/>
    <w:rsid w:val="00CC1C88"/>
    <w:rsid w:val="00CD7DE7"/>
    <w:rsid w:val="00CE7B6D"/>
    <w:rsid w:val="00CF6342"/>
    <w:rsid w:val="00CF7263"/>
    <w:rsid w:val="00D13AC8"/>
    <w:rsid w:val="00D17A4F"/>
    <w:rsid w:val="00D24617"/>
    <w:rsid w:val="00D26E3A"/>
    <w:rsid w:val="00D35494"/>
    <w:rsid w:val="00D82618"/>
    <w:rsid w:val="00D91E8B"/>
    <w:rsid w:val="00DB385D"/>
    <w:rsid w:val="00DD740E"/>
    <w:rsid w:val="00DE2F3B"/>
    <w:rsid w:val="00DE5AAC"/>
    <w:rsid w:val="00E56C33"/>
    <w:rsid w:val="00E57A1A"/>
    <w:rsid w:val="00E81D34"/>
    <w:rsid w:val="00E82F4E"/>
    <w:rsid w:val="00EB1D13"/>
    <w:rsid w:val="00EB7CE5"/>
    <w:rsid w:val="00ED678A"/>
    <w:rsid w:val="00EF1D39"/>
    <w:rsid w:val="00F01784"/>
    <w:rsid w:val="00F159E6"/>
    <w:rsid w:val="00F23FF0"/>
    <w:rsid w:val="00F24BF0"/>
    <w:rsid w:val="00F52099"/>
    <w:rsid w:val="00F53E07"/>
    <w:rsid w:val="00F65161"/>
    <w:rsid w:val="00F833D0"/>
    <w:rsid w:val="00F935C6"/>
    <w:rsid w:val="00F939C7"/>
    <w:rsid w:val="00FB3289"/>
    <w:rsid w:val="00FB665F"/>
    <w:rsid w:val="00FC7864"/>
    <w:rsid w:val="00FD5B72"/>
    <w:rsid w:val="00FE0ACB"/>
    <w:rsid w:val="00FE3FF8"/>
    <w:rsid w:val="00FE6B6B"/>
    <w:rsid w:val="00FF1A89"/>
    <w:rsid w:val="015024E9"/>
    <w:rsid w:val="0DFB3226"/>
    <w:rsid w:val="1115071B"/>
    <w:rsid w:val="1291560D"/>
    <w:rsid w:val="1BC3398B"/>
    <w:rsid w:val="228B6FC7"/>
    <w:rsid w:val="23337D19"/>
    <w:rsid w:val="23807661"/>
    <w:rsid w:val="296374E6"/>
    <w:rsid w:val="39184CD5"/>
    <w:rsid w:val="3F7F7C3E"/>
    <w:rsid w:val="440C223A"/>
    <w:rsid w:val="4E9E53F9"/>
    <w:rsid w:val="4FB00B5A"/>
    <w:rsid w:val="515207B8"/>
    <w:rsid w:val="53DA342A"/>
    <w:rsid w:val="54046B2D"/>
    <w:rsid w:val="55C361FC"/>
    <w:rsid w:val="59202475"/>
    <w:rsid w:val="61BD1E0F"/>
    <w:rsid w:val="67191F36"/>
    <w:rsid w:val="68A51664"/>
    <w:rsid w:val="694A040C"/>
    <w:rsid w:val="6B2D6CAD"/>
    <w:rsid w:val="6B775D63"/>
    <w:rsid w:val="6D611F7F"/>
    <w:rsid w:val="72452E27"/>
    <w:rsid w:val="748A02E3"/>
    <w:rsid w:val="75683F3A"/>
    <w:rsid w:val="7A64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99"/>
    <w:rPr>
      <w:rFonts w:cs="Times New Roman"/>
      <w:color w:val="0000FF"/>
      <w:u w:val="single"/>
    </w:rPr>
  </w:style>
  <w:style w:type="table" w:styleId="9">
    <w:name w:val="Table Grid"/>
    <w:basedOn w:val="8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批注框文本 Char"/>
    <w:basedOn w:val="6"/>
    <w:link w:val="3"/>
    <w:semiHidden/>
    <w:qFormat/>
    <w:locked/>
    <w:uiPriority w:val="99"/>
    <w:rPr>
      <w:rFonts w:cs="Times New Roman"/>
      <w:sz w:val="2"/>
    </w:rPr>
  </w:style>
  <w:style w:type="character" w:customStyle="1" w:styleId="11">
    <w:name w:val="页眉 Char"/>
    <w:basedOn w:val="6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basedOn w:val="6"/>
    <w:link w:val="4"/>
    <w:qFormat/>
    <w:locked/>
    <w:uiPriority w:val="99"/>
    <w:rPr>
      <w:rFonts w:cs="Times New Roman"/>
      <w:sz w:val="18"/>
      <w:szCs w:val="18"/>
    </w:rPr>
  </w:style>
  <w:style w:type="paragraph" w:customStyle="1" w:styleId="13">
    <w:name w:val="文头"/>
    <w:basedOn w:val="1"/>
    <w:qFormat/>
    <w:uiPriority w:val="99"/>
    <w:pPr>
      <w:autoSpaceDE w:val="0"/>
      <w:autoSpaceDN w:val="0"/>
      <w:adjustRightInd w:val="0"/>
      <w:spacing w:before="320" w:line="227" w:lineRule="atLeast"/>
      <w:ind w:left="227" w:right="227"/>
      <w:jc w:val="distribute"/>
    </w:pPr>
    <w:rPr>
      <w:rFonts w:ascii="汉鼎简大宋" w:hAnsi="Times New Roman" w:eastAsia="汉鼎简大宋"/>
      <w:color w:val="FF0000"/>
      <w:spacing w:val="36"/>
      <w:w w:val="82"/>
      <w:kern w:val="0"/>
      <w:sz w:val="90"/>
      <w:szCs w:val="20"/>
    </w:rPr>
  </w:style>
  <w:style w:type="character" w:customStyle="1" w:styleId="14">
    <w:name w:val="日期 Char"/>
    <w:basedOn w:val="6"/>
    <w:link w:val="2"/>
    <w:semiHidden/>
    <w:qFormat/>
    <w:locked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747</Words>
  <Characters>4264</Characters>
  <Lines>35</Lines>
  <Paragraphs>10</Paragraphs>
  <TotalTime>2</TotalTime>
  <ScaleCrop>false</ScaleCrop>
  <LinksUpToDate>false</LinksUpToDate>
  <CharactersWithSpaces>5001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2019-02-12T08:36:00Z</dcterms:created>
  <dc:creator>User</dc:creator>
  <cp:lastModifiedBy>一懒无娱1419513973</cp:lastModifiedBy>
  <cp:lastPrinted>2019-02-25T08:24:00Z</cp:lastPrinted>
  <dcterms:modified xsi:type="dcterms:W3CDTF">2019-02-25T09:16:04Z</dcterms:modified>
  <dc:title>“淮扬菜品牌店”评选活动方案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