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6"/>
        <w:tblW w:w="85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48"/>
        <w:gridCol w:w="1905"/>
      </w:tblGrid>
      <w:tr w:rsidR="00240AC6" w:rsidTr="00D4717D">
        <w:trPr>
          <w:cantSplit/>
          <w:trHeight w:val="3512"/>
        </w:trPr>
        <w:tc>
          <w:tcPr>
            <w:tcW w:w="6648" w:type="dxa"/>
            <w:vAlign w:val="center"/>
          </w:tcPr>
          <w:p w:rsidR="00240AC6" w:rsidRPr="00126F9A" w:rsidRDefault="00240AC6" w:rsidP="00D4717D">
            <w:pPr>
              <w:pStyle w:val="a8"/>
              <w:adjustRightInd w:val="0"/>
              <w:spacing w:before="0" w:after="312" w:line="960" w:lineRule="exact"/>
              <w:ind w:left="0" w:right="0" w:firstLine="0"/>
              <w:rPr>
                <w:rFonts w:ascii="方正小标宋_GBK" w:eastAsia="方正小标宋_GBK" w:hAnsi="方正大标宋简体" w:cs="方正大标宋_GBK"/>
                <w:b w:val="0"/>
                <w:sz w:val="94"/>
                <w:szCs w:val="94"/>
              </w:rPr>
            </w:pPr>
            <w:r w:rsidRPr="00126F9A">
              <w:rPr>
                <w:rFonts w:ascii="方正小标宋_GBK" w:eastAsia="方正小标宋_GBK" w:hAnsi="方正大标宋简体" w:cs="方正大标宋_GBK" w:hint="eastAsia"/>
                <w:b w:val="0"/>
                <w:sz w:val="94"/>
                <w:szCs w:val="94"/>
              </w:rPr>
              <w:t>淮安市洪泽区发展和改革委员会</w:t>
            </w:r>
          </w:p>
          <w:p w:rsidR="00344812" w:rsidRDefault="00240AC6" w:rsidP="00240AC6">
            <w:pPr>
              <w:pStyle w:val="a8"/>
              <w:adjustRightInd w:val="0"/>
              <w:spacing w:before="0" w:after="312" w:line="960" w:lineRule="exact"/>
              <w:ind w:left="0" w:right="0" w:firstLine="0"/>
              <w:rPr>
                <w:rFonts w:ascii="方正小标宋_GBK" w:eastAsia="方正小标宋_GBK" w:hAnsi="方正大标宋简体" w:cs="方正大标宋_GBK"/>
                <w:b w:val="0"/>
                <w:sz w:val="94"/>
                <w:szCs w:val="94"/>
              </w:rPr>
            </w:pPr>
            <w:r w:rsidRPr="00126F9A">
              <w:rPr>
                <w:rFonts w:ascii="方正小标宋_GBK" w:eastAsia="方正小标宋_GBK" w:hAnsi="方正大标宋简体" w:cs="方正大标宋_GBK" w:hint="eastAsia"/>
                <w:b w:val="0"/>
                <w:sz w:val="94"/>
                <w:szCs w:val="94"/>
              </w:rPr>
              <w:t>淮安市洪泽</w:t>
            </w:r>
            <w:r w:rsidR="00344812">
              <w:rPr>
                <w:rFonts w:ascii="方正小标宋_GBK" w:eastAsia="方正小标宋_GBK" w:hAnsi="方正大标宋简体" w:cs="方正大标宋_GBK" w:hint="eastAsia"/>
                <w:b w:val="0"/>
                <w:sz w:val="94"/>
                <w:szCs w:val="94"/>
              </w:rPr>
              <w:t>区财政局</w:t>
            </w:r>
          </w:p>
          <w:p w:rsidR="00240AC6" w:rsidRPr="00126F9A" w:rsidRDefault="00344812" w:rsidP="00344812">
            <w:pPr>
              <w:pStyle w:val="a8"/>
              <w:adjustRightInd w:val="0"/>
              <w:spacing w:before="0" w:after="312" w:line="960" w:lineRule="exact"/>
              <w:ind w:left="0" w:right="0" w:firstLine="0"/>
              <w:rPr>
                <w:rFonts w:ascii="方正小标宋_GBK" w:eastAsia="方正小标宋_GBK" w:hAnsi="方正大标宋简体" w:cs="方正大标宋_GBK"/>
                <w:b w:val="0"/>
                <w:kern w:val="2"/>
                <w:sz w:val="94"/>
                <w:szCs w:val="94"/>
              </w:rPr>
            </w:pPr>
            <w:r>
              <w:rPr>
                <w:rFonts w:ascii="方正小标宋_GBK" w:eastAsia="方正小标宋_GBK" w:hAnsi="方正大标宋简体" w:cs="方正大标宋_GBK" w:hint="eastAsia"/>
                <w:b w:val="0"/>
                <w:sz w:val="94"/>
                <w:szCs w:val="94"/>
              </w:rPr>
              <w:t>淮安市洪泽区城市管理局</w:t>
            </w:r>
          </w:p>
        </w:tc>
        <w:tc>
          <w:tcPr>
            <w:tcW w:w="1905" w:type="dxa"/>
            <w:vAlign w:val="center"/>
          </w:tcPr>
          <w:p w:rsidR="00240AC6" w:rsidRPr="00126F9A" w:rsidRDefault="00240AC6" w:rsidP="00D4717D">
            <w:pPr>
              <w:pStyle w:val="a8"/>
              <w:adjustRightInd w:val="0"/>
              <w:spacing w:before="100" w:after="312" w:line="240" w:lineRule="auto"/>
              <w:ind w:left="0" w:right="0" w:firstLine="0"/>
              <w:jc w:val="both"/>
              <w:rPr>
                <w:rFonts w:ascii="方正小标宋_GBK" w:eastAsia="方正小标宋_GBK" w:hAnsi="方正大标宋简体" w:cs="方正大标宋_GBK"/>
                <w:b w:val="0"/>
                <w:spacing w:val="60"/>
                <w:w w:val="60"/>
                <w:sz w:val="144"/>
                <w:szCs w:val="144"/>
              </w:rPr>
            </w:pPr>
            <w:r w:rsidRPr="00126F9A">
              <w:rPr>
                <w:rFonts w:ascii="方正小标宋_GBK" w:eastAsia="方正小标宋_GBK" w:hAnsi="方正大标宋简体" w:cs="方正大标宋_GBK" w:hint="eastAsia"/>
                <w:b w:val="0"/>
                <w:sz w:val="144"/>
                <w:szCs w:val="144"/>
              </w:rPr>
              <w:t>文件</w:t>
            </w:r>
          </w:p>
        </w:tc>
      </w:tr>
    </w:tbl>
    <w:p w:rsidR="00240AC6" w:rsidRPr="00E72898" w:rsidRDefault="00240AC6" w:rsidP="00240AC6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洪发改规〔2025〕</w:t>
      </w:r>
      <w:r w:rsidR="001765E2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240AC6" w:rsidRPr="00D1029B" w:rsidRDefault="00B66539" w:rsidP="00240AC6">
      <w:pPr>
        <w:spacing w:line="400" w:lineRule="exact"/>
        <w:rPr>
          <w:rFonts w:ascii="方正小标宋_GBK" w:eastAsia="方正小标宋_GBK"/>
          <w:color w:val="FF0000"/>
          <w:sz w:val="44"/>
        </w:rPr>
      </w:pPr>
      <w:r w:rsidRPr="00B66539">
        <w:rPr>
          <w:rFonts w:ascii="方正小标宋_GBK" w:eastAsia="方正小标宋_GBK"/>
          <w:color w:val="FF0000"/>
          <w:sz w:val="44"/>
          <w:lang w:val="zh-CN"/>
        </w:rPr>
        <w:pict>
          <v:line id="Line 3" o:spid="_x0000_s1026" style="position:absolute;flip:y;z-index:251660288" from="-7.65pt,.2pt" to="419.55pt,.3pt" o:gfxdata="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gjFnN1QAAAAUBAAAPAAAAAAAAAAEAIAAAACIAAABkcnMv&#10;ZG93bnJldi54bWxQSwECFAAUAAAACACHTuJAhxUFMs0BAACZAwAADgAAAAAAAAABACAAAAAkAQAA&#10;ZHJzL2Uyb0RvYy54bWxQSwUGAAAAAAYABgBZAQAAYwUAAAAA&#10;" strokecolor="red" strokeweight="1.5pt"/>
        </w:pict>
      </w:r>
      <w:r w:rsidR="00240AC6">
        <w:rPr>
          <w:rFonts w:ascii="方正小标宋_GBK" w:eastAsia="方正小标宋_GBK" w:hint="eastAsia"/>
          <w:color w:val="FF0000"/>
          <w:sz w:val="44"/>
        </w:rPr>
        <w:t xml:space="preserve"> </w:t>
      </w:r>
    </w:p>
    <w:p w:rsidR="00B627BF" w:rsidRPr="00291A27" w:rsidRDefault="008360CE" w:rsidP="00FC0F1D">
      <w:pPr>
        <w:kinsoku/>
        <w:autoSpaceDE/>
        <w:autoSpaceDN/>
        <w:adjustRightInd/>
        <w:snapToGrid/>
        <w:spacing w:line="660" w:lineRule="exact"/>
        <w:jc w:val="center"/>
        <w:textAlignment w:val="auto"/>
        <w:rPr>
          <w:rFonts w:ascii="方正小标宋_GBK" w:eastAsia="方正小标宋_GBK" w:hAnsi="Calibri" w:cs="方正小标宋_GBK"/>
          <w:snapToGrid/>
          <w:kern w:val="2"/>
          <w:sz w:val="44"/>
          <w:szCs w:val="44"/>
          <w:lang w:eastAsia="zh-CN"/>
        </w:rPr>
      </w:pPr>
      <w:r w:rsidRPr="00291A27">
        <w:rPr>
          <w:rFonts w:ascii="方正小标宋_GBK" w:eastAsia="方正小标宋_GBK" w:hAnsi="Calibri" w:cs="方正小标宋_GBK" w:hint="eastAsia"/>
          <w:snapToGrid/>
          <w:kern w:val="2"/>
          <w:sz w:val="44"/>
          <w:szCs w:val="44"/>
          <w:lang w:eastAsia="zh-CN"/>
        </w:rPr>
        <w:t>关于进一步明确</w:t>
      </w:r>
      <w:r w:rsidR="00B627BF" w:rsidRPr="00291A27">
        <w:rPr>
          <w:rFonts w:ascii="方正小标宋_GBK" w:eastAsia="方正小标宋_GBK" w:hAnsi="Calibri" w:cs="方正小标宋_GBK" w:hint="eastAsia"/>
          <w:snapToGrid/>
          <w:kern w:val="2"/>
          <w:sz w:val="44"/>
          <w:szCs w:val="44"/>
          <w:lang w:eastAsia="zh-CN"/>
        </w:rPr>
        <w:t>洪泽</w:t>
      </w:r>
      <w:r w:rsidRPr="00291A27">
        <w:rPr>
          <w:rFonts w:ascii="方正小标宋_GBK" w:eastAsia="方正小标宋_GBK" w:hAnsi="Calibri" w:cs="方正小标宋_GBK" w:hint="eastAsia"/>
          <w:snapToGrid/>
          <w:kern w:val="2"/>
          <w:sz w:val="44"/>
          <w:szCs w:val="44"/>
          <w:lang w:eastAsia="zh-CN"/>
        </w:rPr>
        <w:t>区城镇生活垃圾处理</w:t>
      </w:r>
    </w:p>
    <w:p w:rsidR="00815D76" w:rsidRDefault="008360CE" w:rsidP="00FC0F1D">
      <w:pPr>
        <w:kinsoku/>
        <w:autoSpaceDE/>
        <w:autoSpaceDN/>
        <w:adjustRightInd/>
        <w:snapToGrid/>
        <w:spacing w:line="660" w:lineRule="exact"/>
        <w:jc w:val="center"/>
        <w:textAlignment w:val="auto"/>
        <w:rPr>
          <w:rFonts w:ascii="方正小标宋_GBK" w:eastAsia="方正小标宋_GBK" w:hAnsi="Calibri" w:cs="方正小标宋_GBK"/>
          <w:snapToGrid/>
          <w:kern w:val="2"/>
          <w:sz w:val="44"/>
          <w:szCs w:val="44"/>
          <w:lang w:eastAsia="zh-CN"/>
        </w:rPr>
      </w:pPr>
      <w:r w:rsidRPr="00291A27">
        <w:rPr>
          <w:rFonts w:ascii="方正小标宋_GBK" w:eastAsia="方正小标宋_GBK" w:hAnsi="Calibri" w:cs="方正小标宋_GBK" w:hint="eastAsia"/>
          <w:snapToGrid/>
          <w:kern w:val="2"/>
          <w:sz w:val="44"/>
          <w:szCs w:val="44"/>
          <w:lang w:eastAsia="zh-CN"/>
        </w:rPr>
        <w:t>收费标准的通知</w:t>
      </w:r>
    </w:p>
    <w:p w:rsidR="009A55E5" w:rsidRPr="00192862" w:rsidRDefault="009A55E5" w:rsidP="00FC0F1D">
      <w:pPr>
        <w:kinsoku/>
        <w:autoSpaceDE/>
        <w:autoSpaceDN/>
        <w:adjustRightInd/>
        <w:snapToGrid/>
        <w:spacing w:line="660" w:lineRule="exact"/>
        <w:jc w:val="center"/>
        <w:textAlignment w:val="auto"/>
        <w:rPr>
          <w:rFonts w:ascii="方正小标宋_GBK" w:eastAsia="方正小标宋_GBK" w:hAnsi="Calibri" w:cs="方正小标宋_GBK"/>
          <w:snapToGrid/>
          <w:kern w:val="2"/>
          <w:sz w:val="44"/>
          <w:szCs w:val="44"/>
          <w:lang w:eastAsia="zh-CN"/>
        </w:rPr>
      </w:pPr>
    </w:p>
    <w:p w:rsidR="008360CE" w:rsidRPr="00DF163A" w:rsidRDefault="00B80728" w:rsidP="009A55E5">
      <w:pPr>
        <w:pStyle w:val="a3"/>
        <w:widowControl w:val="0"/>
        <w:spacing w:line="540" w:lineRule="exact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各</w:t>
      </w:r>
      <w:r w:rsidR="00B22391">
        <w:rPr>
          <w:rFonts w:ascii="方正仿宋_GBK" w:eastAsia="方正仿宋_GBK" w:hint="eastAsia"/>
          <w:sz w:val="32"/>
          <w:szCs w:val="32"/>
          <w:lang w:eastAsia="zh-CN"/>
        </w:rPr>
        <w:t>镇（街道）</w:t>
      </w:r>
      <w:r w:rsidR="00734307">
        <w:rPr>
          <w:rFonts w:ascii="方正仿宋_GBK" w:eastAsia="方正仿宋_GBK" w:hint="eastAsia"/>
          <w:sz w:val="32"/>
          <w:szCs w:val="32"/>
          <w:lang w:eastAsia="zh-CN"/>
        </w:rPr>
        <w:t>党政办</w:t>
      </w:r>
      <w:r w:rsidR="00A52BB6">
        <w:rPr>
          <w:rFonts w:ascii="方正仿宋_GBK" w:eastAsia="方正仿宋_GBK" w:hint="eastAsia"/>
          <w:sz w:val="32"/>
          <w:szCs w:val="32"/>
          <w:lang w:eastAsia="zh-CN"/>
        </w:rPr>
        <w:t>，</w:t>
      </w:r>
      <w:r w:rsidR="008360CE" w:rsidRPr="00DF163A">
        <w:rPr>
          <w:rFonts w:ascii="方正仿宋_GBK" w:eastAsia="方正仿宋_GBK" w:hint="eastAsia"/>
          <w:sz w:val="32"/>
          <w:szCs w:val="32"/>
          <w:lang w:eastAsia="zh-CN"/>
        </w:rPr>
        <w:t>区各</w:t>
      </w:r>
      <w:r w:rsidR="003B106F">
        <w:rPr>
          <w:rFonts w:ascii="方正仿宋_GBK" w:eastAsia="方正仿宋_GBK" w:hint="eastAsia"/>
          <w:sz w:val="32"/>
          <w:szCs w:val="32"/>
          <w:lang w:eastAsia="zh-CN"/>
        </w:rPr>
        <w:t>有</w:t>
      </w:r>
      <w:r w:rsidR="008360CE" w:rsidRPr="00DF163A">
        <w:rPr>
          <w:rFonts w:ascii="方正仿宋_GBK" w:eastAsia="方正仿宋_GBK" w:hint="eastAsia"/>
          <w:sz w:val="32"/>
          <w:szCs w:val="32"/>
          <w:lang w:eastAsia="zh-CN"/>
        </w:rPr>
        <w:t>关</w:t>
      </w:r>
      <w:r w:rsidR="00734307">
        <w:rPr>
          <w:rFonts w:ascii="方正仿宋_GBK" w:eastAsia="方正仿宋_GBK" w:hint="eastAsia"/>
          <w:sz w:val="32"/>
          <w:szCs w:val="32"/>
          <w:lang w:eastAsia="zh-CN"/>
        </w:rPr>
        <w:t>部门</w:t>
      </w:r>
      <w:r w:rsidR="009372BE">
        <w:rPr>
          <w:rFonts w:ascii="方正仿宋_GBK" w:eastAsia="方正仿宋_GBK" w:hint="eastAsia"/>
          <w:sz w:val="32"/>
          <w:szCs w:val="32"/>
          <w:lang w:eastAsia="zh-CN"/>
        </w:rPr>
        <w:t>：</w:t>
      </w:r>
    </w:p>
    <w:p w:rsidR="008360CE" w:rsidRPr="00DF163A" w:rsidRDefault="00291C35" w:rsidP="00DE1ED9">
      <w:pPr>
        <w:pStyle w:val="a3"/>
        <w:widowControl w:val="0"/>
        <w:spacing w:line="520" w:lineRule="exact"/>
        <w:ind w:firstLine="630"/>
        <w:rPr>
          <w:rFonts w:ascii="方正仿宋_GBK" w:eastAsia="方正仿宋_GBK"/>
          <w:sz w:val="32"/>
          <w:szCs w:val="32"/>
          <w:lang w:eastAsia="zh-CN"/>
        </w:rPr>
      </w:pPr>
      <w:r w:rsidRPr="00DF163A">
        <w:rPr>
          <w:rFonts w:ascii="方正仿宋_GBK" w:eastAsia="方正仿宋_GBK" w:hint="eastAsia"/>
          <w:sz w:val="32"/>
          <w:szCs w:val="32"/>
          <w:lang w:eastAsia="zh-CN"/>
        </w:rPr>
        <w:t>为进一步规范城镇生活垃圾处理收费管理，提高城镇生活垃圾处理质量，促进生活垃圾减量化、资源化、无害化，根据</w:t>
      </w:r>
      <w:r w:rsidR="001262B1">
        <w:rPr>
          <w:rFonts w:asciiTheme="minorHAnsi" w:eastAsia="方正仿宋_GBK" w:hAnsiTheme="minorHAnsi"/>
          <w:sz w:val="32"/>
          <w:szCs w:val="32"/>
          <w:lang w:eastAsia="zh-CN"/>
        </w:rPr>
        <w:t>《</w:t>
      </w:r>
      <w:r w:rsidR="008B083F">
        <w:rPr>
          <w:rFonts w:asciiTheme="minorHAnsi" w:eastAsia="方正仿宋_GBK" w:hAnsiTheme="minorHAnsi" w:hint="eastAsia"/>
          <w:sz w:val="32"/>
          <w:szCs w:val="32"/>
          <w:lang w:eastAsia="zh-CN"/>
        </w:rPr>
        <w:t>关于进一步加强生活垃圾处理收费管理有关事项的通知</w:t>
      </w:r>
      <w:r w:rsidR="001262B1">
        <w:rPr>
          <w:rFonts w:asciiTheme="minorHAnsi" w:eastAsia="方正仿宋_GBK" w:hAnsiTheme="minorHAnsi" w:hint="eastAsia"/>
          <w:sz w:val="32"/>
          <w:szCs w:val="32"/>
          <w:lang w:eastAsia="zh-CN"/>
        </w:rPr>
        <w:t>》</w:t>
      </w:r>
      <w:r w:rsidR="00B71A76">
        <w:rPr>
          <w:rFonts w:asciiTheme="minorHAnsi" w:eastAsia="方正仿宋_GBK" w:hAnsiTheme="minorHAnsi" w:hint="eastAsia"/>
          <w:sz w:val="32"/>
          <w:szCs w:val="32"/>
          <w:lang w:eastAsia="zh-CN"/>
        </w:rPr>
        <w:t>、</w:t>
      </w:r>
      <w:r w:rsidRPr="00DF163A">
        <w:rPr>
          <w:rFonts w:ascii="方正仿宋_GBK" w:eastAsia="方正仿宋_GBK" w:hint="eastAsia"/>
          <w:sz w:val="32"/>
          <w:szCs w:val="32"/>
          <w:lang w:eastAsia="zh-CN"/>
        </w:rPr>
        <w:t>《淮安市市区城镇生活垃圾处理费征收管理办法》</w:t>
      </w:r>
      <w:r w:rsidR="001262B1">
        <w:rPr>
          <w:rFonts w:ascii="方正仿宋_GBK" w:eastAsia="方正仿宋_GBK" w:hint="eastAsia"/>
          <w:sz w:val="32"/>
          <w:szCs w:val="32"/>
          <w:lang w:eastAsia="zh-CN"/>
        </w:rPr>
        <w:t>等</w:t>
      </w:r>
      <w:r w:rsidR="00C61A0C" w:rsidRPr="00DF163A">
        <w:rPr>
          <w:rFonts w:ascii="方正仿宋_GBK" w:eastAsia="方正仿宋_GBK" w:hint="eastAsia"/>
          <w:sz w:val="32"/>
          <w:szCs w:val="32"/>
          <w:lang w:eastAsia="zh-CN"/>
        </w:rPr>
        <w:t>规定</w:t>
      </w:r>
      <w:r w:rsidR="003B5D4E">
        <w:rPr>
          <w:rFonts w:ascii="方正仿宋_GBK" w:eastAsia="方正仿宋_GBK" w:hint="eastAsia"/>
          <w:sz w:val="32"/>
          <w:szCs w:val="32"/>
          <w:lang w:eastAsia="zh-CN"/>
        </w:rPr>
        <w:t>，</w:t>
      </w:r>
      <w:r w:rsidRPr="00DF163A">
        <w:rPr>
          <w:rFonts w:ascii="方正仿宋_GBK" w:eastAsia="方正仿宋_GBK" w:hint="eastAsia"/>
          <w:sz w:val="32"/>
          <w:szCs w:val="32"/>
          <w:lang w:eastAsia="zh-CN"/>
        </w:rPr>
        <w:t>经研究，现将我区城镇生活垃圾处理收费标准明确如下：</w:t>
      </w:r>
    </w:p>
    <w:p w:rsidR="00291C35" w:rsidRPr="00C74407" w:rsidRDefault="00D30980" w:rsidP="00DE1ED9">
      <w:pPr>
        <w:pStyle w:val="a3"/>
        <w:widowControl w:val="0"/>
        <w:numPr>
          <w:ilvl w:val="0"/>
          <w:numId w:val="3"/>
        </w:num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C74407">
        <w:rPr>
          <w:rFonts w:ascii="黑体" w:eastAsia="黑体" w:hAnsi="黑体" w:hint="eastAsia"/>
          <w:sz w:val="32"/>
          <w:szCs w:val="32"/>
          <w:lang w:eastAsia="zh-CN"/>
        </w:rPr>
        <w:t>收取范围</w:t>
      </w:r>
    </w:p>
    <w:p w:rsidR="00D30980" w:rsidRPr="006B62F8" w:rsidRDefault="0032388A" w:rsidP="00DE1ED9">
      <w:pPr>
        <w:widowControl w:val="0"/>
        <w:spacing w:line="520" w:lineRule="exact"/>
        <w:ind w:right="55" w:firstLine="715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本通知的城镇生活垃圾处理费收取的范围为我</w:t>
      </w:r>
      <w:r w:rsidR="00D30980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区城镇范围内的机关、企事业单位（含驻洪单位）、部队、社会组织、个体工商户和居民（含常住人口、暂住人口）。</w:t>
      </w:r>
    </w:p>
    <w:p w:rsidR="00E91B28" w:rsidRPr="006B62F8" w:rsidRDefault="00D621A4" w:rsidP="00DE1ED9">
      <w:pPr>
        <w:widowControl w:val="0"/>
        <w:spacing w:line="520" w:lineRule="exact"/>
        <w:ind w:right="55" w:firstLine="715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城镇</w:t>
      </w:r>
      <w:r w:rsidR="00E91B28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生活</w:t>
      </w: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垃圾</w:t>
      </w:r>
      <w:r w:rsidR="00E91B28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是指</w:t>
      </w:r>
      <w:r w:rsidR="00DF6FE6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在</w:t>
      </w:r>
      <w:r w:rsidR="00E91B28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日常生活中或者为日常生活提供服务的活动中产生的固体废物，以及法律、行政法规规定视</w:t>
      </w:r>
      <w:r w:rsidR="00E91B28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lastRenderedPageBreak/>
        <w:t>为生活垃圾的固体废物（不</w:t>
      </w:r>
      <w:r w:rsidR="00DF6FE6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包</w:t>
      </w:r>
      <w:r w:rsidR="00E91B28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含建筑垃圾、工业固体废物、危险废物等）。</w:t>
      </w:r>
    </w:p>
    <w:p w:rsidR="008C5ED3" w:rsidRPr="006B62F8" w:rsidRDefault="006C2499" w:rsidP="00DE1ED9">
      <w:pPr>
        <w:widowControl w:val="0"/>
        <w:spacing w:line="520" w:lineRule="exact"/>
        <w:ind w:right="55" w:firstLine="715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城镇生活垃圾</w:t>
      </w:r>
      <w:r w:rsidR="00923878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处理</w:t>
      </w: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费是指将城镇生活垃圾从垃圾转运站（中转站）或者指定的垃圾收集场所（设施）运往垃圾处置场所（设施），进行无害化集中处理所产生的收集、运输和处置费用。</w:t>
      </w:r>
    </w:p>
    <w:p w:rsidR="008C5ED3" w:rsidRPr="006B62F8" w:rsidRDefault="008C5ED3" w:rsidP="00DE1ED9">
      <w:pPr>
        <w:widowControl w:val="0"/>
        <w:spacing w:line="520" w:lineRule="exact"/>
        <w:ind w:right="55" w:firstLine="715"/>
        <w:jc w:val="both"/>
        <w:rPr>
          <w:rFonts w:ascii="黑体" w:eastAsia="黑体" w:hAnsi="黑体" w:cs="仿宋"/>
          <w:sz w:val="32"/>
          <w:szCs w:val="32"/>
          <w:lang w:eastAsia="zh-CN"/>
        </w:rPr>
      </w:pPr>
      <w:r w:rsidRPr="006B62F8">
        <w:rPr>
          <w:rFonts w:ascii="黑体" w:eastAsia="黑体" w:hAnsi="黑体" w:cs="仿宋" w:hint="eastAsia"/>
          <w:sz w:val="32"/>
          <w:szCs w:val="32"/>
          <w:lang w:eastAsia="zh-CN"/>
        </w:rPr>
        <w:t>二、收费标准</w:t>
      </w:r>
    </w:p>
    <w:p w:rsidR="00815D76" w:rsidRPr="006B62F8" w:rsidRDefault="008C5ED3" w:rsidP="00DE1ED9">
      <w:pPr>
        <w:widowControl w:val="0"/>
        <w:spacing w:line="520" w:lineRule="exact"/>
        <w:ind w:right="57" w:firstLineChars="200" w:firstLine="640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（一）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城区居民按每户每月4元</w:t>
      </w:r>
      <w:r w:rsidR="00C43832">
        <w:rPr>
          <w:rFonts w:ascii="方正仿宋_GBK" w:eastAsia="方正仿宋_GBK" w:hAnsi="仿宋" w:cs="仿宋" w:hint="eastAsia"/>
          <w:sz w:val="32"/>
          <w:szCs w:val="32"/>
          <w:lang w:eastAsia="zh-CN"/>
        </w:rPr>
        <w:t>征收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。</w:t>
      </w:r>
    </w:p>
    <w:p w:rsidR="00652432" w:rsidRDefault="000863E6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（二）</w:t>
      </w:r>
      <w:r w:rsidR="00DD7CCF">
        <w:rPr>
          <w:rFonts w:ascii="方正仿宋_GBK" w:eastAsia="方正仿宋_GBK" w:hAnsi="仿宋" w:cs="仿宋" w:hint="eastAsia"/>
          <w:sz w:val="32"/>
          <w:szCs w:val="32"/>
          <w:lang w:eastAsia="zh-CN"/>
        </w:rPr>
        <w:t>机关、企事业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单位</w:t>
      </w:r>
      <w:r w:rsidR="00DD7CCF">
        <w:rPr>
          <w:rFonts w:ascii="方正仿宋_GBK" w:eastAsia="方正仿宋_GBK" w:hAnsi="仿宋" w:cs="仿宋" w:hint="eastAsia"/>
          <w:sz w:val="32"/>
          <w:szCs w:val="32"/>
          <w:lang w:eastAsia="zh-CN"/>
        </w:rPr>
        <w:t>（包括驻洪单位）、部队、社会组织</w:t>
      </w:r>
      <w:r w:rsidR="0004020D">
        <w:rPr>
          <w:rFonts w:ascii="方正仿宋_GBK" w:eastAsia="方正仿宋_GBK" w:hAnsi="仿宋" w:cs="仿宋" w:hint="eastAsia"/>
          <w:sz w:val="32"/>
          <w:szCs w:val="32"/>
          <w:lang w:eastAsia="zh-CN"/>
        </w:rPr>
        <w:t>、个体工商户</w:t>
      </w:r>
      <w:r w:rsidR="00DD7CCF">
        <w:rPr>
          <w:rFonts w:ascii="方正仿宋_GBK" w:eastAsia="方正仿宋_GBK" w:hAnsi="仿宋" w:cs="仿宋" w:hint="eastAsia"/>
          <w:sz w:val="32"/>
          <w:szCs w:val="32"/>
          <w:lang w:eastAsia="zh-CN"/>
        </w:rPr>
        <w:t>等单位按在职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职工（含合同工、临时工、聘用工）每人每月4元</w:t>
      </w:r>
      <w:r w:rsidR="00C43832">
        <w:rPr>
          <w:rFonts w:ascii="方正仿宋_GBK" w:eastAsia="方正仿宋_GBK" w:hAnsi="仿宋" w:cs="仿宋" w:hint="eastAsia"/>
          <w:sz w:val="32"/>
          <w:szCs w:val="32"/>
          <w:lang w:eastAsia="zh-CN"/>
        </w:rPr>
        <w:t>征收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。</w:t>
      </w:r>
    </w:p>
    <w:p w:rsidR="00815D76" w:rsidRPr="006B62F8" w:rsidRDefault="00B4250F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>
        <w:rPr>
          <w:rFonts w:ascii="方正仿宋_GBK" w:eastAsia="方正仿宋_GBK" w:hAnsi="黑体" w:cs="黑体" w:hint="eastAsia"/>
          <w:sz w:val="32"/>
          <w:szCs w:val="32"/>
          <w:lang w:eastAsia="zh-CN"/>
        </w:rPr>
        <w:t>（三</w:t>
      </w:r>
      <w:r w:rsidR="008C5ED3" w:rsidRPr="006B62F8">
        <w:rPr>
          <w:rFonts w:ascii="方正仿宋_GBK" w:eastAsia="方正仿宋_GBK" w:hAnsi="黑体" w:cs="黑体" w:hint="eastAsia"/>
          <w:sz w:val="32"/>
          <w:szCs w:val="32"/>
          <w:lang w:eastAsia="zh-CN"/>
        </w:rPr>
        <w:t>）</w:t>
      </w:r>
      <w:r w:rsidR="00B84B83">
        <w:rPr>
          <w:rFonts w:ascii="方正仿宋_GBK" w:eastAsia="方正仿宋_GBK" w:hAnsi="黑体" w:cs="黑体" w:hint="eastAsia"/>
          <w:sz w:val="32"/>
          <w:szCs w:val="32"/>
          <w:lang w:eastAsia="zh-CN"/>
        </w:rPr>
        <w:t>符合以下条件的，按以下标准执行：</w:t>
      </w:r>
    </w:p>
    <w:p w:rsidR="00815D76" w:rsidRPr="006B62F8" w:rsidRDefault="00217754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1.</w:t>
      </w:r>
      <w:r w:rsidR="00E9478F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旅馆业、洗浴服务业（设有床位）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按实有床位的</w:t>
      </w:r>
      <w:r w:rsidR="00526FC5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40%、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医</w:t>
      </w:r>
      <w:r w:rsidR="00E9478F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疗卫生机构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按实有床位的80%，按每张床位每月5元征收。</w:t>
      </w:r>
    </w:p>
    <w:p w:rsidR="00815D76" w:rsidRPr="006B62F8" w:rsidRDefault="00217754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2.</w:t>
      </w:r>
      <w:r w:rsidR="00F8283C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商场、超市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、</w:t>
      </w:r>
      <w:r w:rsidR="00F8283C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门店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等</w:t>
      </w:r>
      <w:r w:rsidR="00F8283C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零售业、餐饮业、洗浴服务业（未设床位）、摄影扩印服务业、理发及美容服务业等</w:t>
      </w:r>
      <w:r w:rsidR="00990ECB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行业按营业</w:t>
      </w:r>
      <w:r w:rsidR="00AD69ED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面积征收：</w:t>
      </w:r>
    </w:p>
    <w:p w:rsidR="00ED5CC2" w:rsidRDefault="00ED5CC2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color w:val="auto"/>
          <w:sz w:val="32"/>
          <w:szCs w:val="32"/>
          <w:lang w:eastAsia="zh-CN"/>
        </w:rPr>
      </w:pPr>
      <w:r w:rsidRPr="00ED5CC2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（1）1000平方米</w:t>
      </w: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（含）以上，</w:t>
      </w: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每月每平方米</w:t>
      </w: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0.1</w:t>
      </w:r>
      <w:r w:rsidR="0007247F">
        <w:rPr>
          <w:rFonts w:ascii="方正仿宋_GBK" w:eastAsia="方正仿宋_GBK" w:hAnsi="仿宋" w:cs="仿宋" w:hint="eastAsia"/>
          <w:sz w:val="32"/>
          <w:szCs w:val="32"/>
          <w:lang w:eastAsia="zh-CN"/>
        </w:rPr>
        <w:t>5</w:t>
      </w: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元；</w:t>
      </w:r>
    </w:p>
    <w:p w:rsidR="00815D76" w:rsidRPr="006B62F8" w:rsidRDefault="00ED5CC2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（2）</w:t>
      </w:r>
      <w:r w:rsidR="00D621A4" w:rsidRPr="00ED5CC2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500</w:t>
      </w:r>
      <w:r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（含）</w:t>
      </w:r>
      <w:r w:rsidR="00D621A4" w:rsidRPr="00ED5CC2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-1000平方米，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每月每平方米0.2元；</w:t>
      </w:r>
    </w:p>
    <w:p w:rsidR="00815D76" w:rsidRPr="006B62F8" w:rsidRDefault="00ED5CC2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（3）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</w:rPr>
        <w:t>50</w:t>
      </w:r>
      <w:r w:rsidR="00913484">
        <w:rPr>
          <w:rFonts w:ascii="方正仿宋_GBK" w:eastAsia="方正仿宋_GBK" w:hAnsi="仿宋" w:cs="仿宋" w:hint="eastAsia"/>
          <w:sz w:val="32"/>
          <w:szCs w:val="32"/>
          <w:lang w:eastAsia="zh-CN"/>
        </w:rPr>
        <w:t>（含）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</w:rPr>
        <w:t>-500平方米，每月每平方米0.3元；</w:t>
      </w:r>
    </w:p>
    <w:p w:rsidR="00FC0F1D" w:rsidRDefault="00913484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（4）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50平方米以下</w:t>
      </w:r>
      <w:r w:rsidR="00E27CA0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，餐饮行业每月每平方米</w:t>
      </w:r>
      <w:r w:rsidR="00A76F6B">
        <w:rPr>
          <w:rFonts w:ascii="方正仿宋_GBK" w:eastAsia="方正仿宋_GBK" w:hAnsi="仿宋" w:cs="仿宋" w:hint="eastAsia"/>
          <w:sz w:val="32"/>
          <w:szCs w:val="32"/>
          <w:lang w:eastAsia="zh-CN"/>
        </w:rPr>
        <w:t>0.6</w:t>
      </w:r>
      <w:r w:rsidR="00E27CA0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元，其他行业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每月每平方米</w:t>
      </w:r>
      <w:r w:rsidR="00A76F6B">
        <w:rPr>
          <w:rFonts w:ascii="方正仿宋_GBK" w:eastAsia="方正仿宋_GBK" w:hAnsi="仿宋" w:cs="仿宋" w:hint="eastAsia"/>
          <w:sz w:val="32"/>
          <w:szCs w:val="32"/>
          <w:lang w:eastAsia="zh-CN"/>
        </w:rPr>
        <w:t>0.4</w:t>
      </w:r>
      <w:r w:rsidR="00601A28">
        <w:rPr>
          <w:rFonts w:ascii="方正仿宋_GBK" w:eastAsia="方正仿宋_GBK" w:hAnsi="仿宋" w:cs="仿宋" w:hint="eastAsia"/>
          <w:sz w:val="32"/>
          <w:szCs w:val="32"/>
          <w:lang w:eastAsia="zh-CN"/>
        </w:rPr>
        <w:t>元。</w:t>
      </w:r>
    </w:p>
    <w:p w:rsidR="00815D76" w:rsidRPr="006B62F8" w:rsidRDefault="00B33E66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3.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车站、</w:t>
      </w:r>
      <w:r w:rsidR="008F2424">
        <w:rPr>
          <w:rFonts w:ascii="方正仿宋_GBK" w:eastAsia="方正仿宋_GBK" w:hAnsi="仿宋" w:cs="仿宋" w:hint="eastAsia"/>
          <w:sz w:val="32"/>
          <w:szCs w:val="32"/>
          <w:lang w:eastAsia="zh-CN"/>
        </w:rPr>
        <w:t>各类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停车场、</w:t>
      </w:r>
      <w:r w:rsidR="00B41AD6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电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影</w:t>
      </w:r>
      <w:r w:rsidR="00B41AD6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放映场所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、</w:t>
      </w:r>
      <w:r w:rsidR="000C1606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艺术表演场馆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、</w:t>
      </w:r>
      <w:r w:rsidR="000C1606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歌舞厅等娱乐活动场所、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修理场</w:t>
      </w:r>
      <w:r w:rsidR="00263FAB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所</w:t>
      </w:r>
      <w:r w:rsidR="00B67C44">
        <w:rPr>
          <w:rFonts w:ascii="方正仿宋_GBK" w:eastAsia="方正仿宋_GBK" w:hAnsi="仿宋" w:cs="仿宋" w:hint="eastAsia"/>
          <w:sz w:val="32"/>
          <w:szCs w:val="32"/>
          <w:lang w:eastAsia="zh-CN"/>
        </w:rPr>
        <w:t>按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每月每平方米</w:t>
      </w:r>
      <w:r w:rsidR="00A76F6B">
        <w:rPr>
          <w:rFonts w:ascii="方正仿宋_GBK" w:eastAsia="方正仿宋_GBK" w:hAnsi="仿宋" w:cs="仿宋" w:hint="eastAsia"/>
          <w:sz w:val="32"/>
          <w:szCs w:val="32"/>
          <w:lang w:eastAsia="zh-CN"/>
        </w:rPr>
        <w:t>0.4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元</w:t>
      </w:r>
      <w:r w:rsidR="00B67C44">
        <w:rPr>
          <w:rFonts w:ascii="方正仿宋_GBK" w:eastAsia="方正仿宋_GBK" w:hAnsi="仿宋" w:cs="仿宋" w:hint="eastAsia"/>
          <w:sz w:val="32"/>
          <w:szCs w:val="32"/>
          <w:lang w:eastAsia="zh-CN"/>
        </w:rPr>
        <w:t>征收</w:t>
      </w:r>
      <w:r w:rsidR="00D621A4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。</w:t>
      </w:r>
    </w:p>
    <w:p w:rsidR="00B53A14" w:rsidRPr="006B62F8" w:rsidRDefault="00B33E66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4.</w:t>
      </w:r>
      <w:r w:rsidR="008F2424" w:rsidRPr="008F2424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室内</w:t>
      </w:r>
      <w:r w:rsidR="008F2424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小商品市场、服装市场、装饰建材市场等按每个</w:t>
      </w:r>
      <w:r w:rsidR="008F2424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lastRenderedPageBreak/>
        <w:t>摊位每月</w:t>
      </w:r>
      <w:r w:rsidR="00C80C33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3</w:t>
      </w:r>
      <w:r w:rsidR="008F2424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元征收；农贸市场、集贸市场按每个摊位每月</w:t>
      </w:r>
      <w:r w:rsidR="00C80C33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20</w:t>
      </w:r>
      <w:r w:rsidR="008F2424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元征收；流动货摊零售行业按每个摊位每天</w:t>
      </w:r>
      <w:r w:rsidR="00C80C33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1</w:t>
      </w:r>
      <w:r w:rsidR="008F2424">
        <w:rPr>
          <w:rFonts w:ascii="方正仿宋_GBK" w:eastAsia="方正仿宋_GBK" w:hAnsi="仿宋" w:cs="仿宋" w:hint="eastAsia"/>
          <w:color w:val="auto"/>
          <w:sz w:val="32"/>
          <w:szCs w:val="32"/>
          <w:lang w:eastAsia="zh-CN"/>
        </w:rPr>
        <w:t>元征收。</w:t>
      </w:r>
    </w:p>
    <w:p w:rsidR="00B53A14" w:rsidRPr="006B62F8" w:rsidRDefault="00B53A14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已按床位、面积、摊位计算缴纳的单位，不再</w:t>
      </w:r>
      <w:r w:rsidR="00B84B83">
        <w:rPr>
          <w:rFonts w:ascii="方正仿宋_GBK" w:eastAsia="方正仿宋_GBK" w:hAnsi="仿宋" w:cs="仿宋" w:hint="eastAsia"/>
          <w:sz w:val="32"/>
          <w:szCs w:val="32"/>
          <w:lang w:eastAsia="zh-CN"/>
        </w:rPr>
        <w:t>按标准</w:t>
      </w:r>
      <w:r w:rsidR="009D1DD4">
        <w:rPr>
          <w:rFonts w:ascii="方正仿宋_GBK" w:eastAsia="方正仿宋_GBK" w:hAnsi="仿宋" w:cs="仿宋" w:hint="eastAsia"/>
          <w:sz w:val="32"/>
          <w:szCs w:val="32"/>
          <w:lang w:eastAsia="zh-CN"/>
        </w:rPr>
        <w:t>（二）</w:t>
      </w:r>
      <w:r w:rsidR="00B84B83">
        <w:rPr>
          <w:rFonts w:ascii="方正仿宋_GBK" w:eastAsia="方正仿宋_GBK" w:hAnsi="仿宋" w:cs="仿宋" w:hint="eastAsia"/>
          <w:sz w:val="32"/>
          <w:szCs w:val="32"/>
          <w:lang w:eastAsia="zh-CN"/>
        </w:rPr>
        <w:t>收取</w:t>
      </w: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生活垃圾处理费。</w:t>
      </w:r>
    </w:p>
    <w:p w:rsidR="00815D76" w:rsidRPr="006B62F8" w:rsidRDefault="006D656D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>
        <w:rPr>
          <w:rFonts w:ascii="方正仿宋_GBK" w:eastAsia="方正仿宋_GBK" w:hAnsi="仿宋" w:cs="仿宋" w:hint="eastAsia"/>
          <w:sz w:val="32"/>
          <w:szCs w:val="32"/>
          <w:lang w:eastAsia="zh-CN"/>
        </w:rPr>
        <w:t>（四</w:t>
      </w:r>
      <w:r w:rsidR="00782960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）建筑垃圾、工业固体废物和危险废物垃圾处理费属于经营服务性收费，其中，建筑垃圾、工业固体废物垃圾处理费实行市场调节价，收费标准由委托双方协商确定；危险废物处置收费实行政府指导价，由发展改革部门会同生态环境等部门制定，报</w:t>
      </w:r>
      <w:r w:rsidR="003D0B7F">
        <w:rPr>
          <w:rFonts w:ascii="方正仿宋_GBK" w:eastAsia="方正仿宋_GBK" w:hAnsi="仿宋" w:cs="仿宋" w:hint="eastAsia"/>
          <w:sz w:val="32"/>
          <w:szCs w:val="32"/>
          <w:lang w:eastAsia="zh-CN"/>
        </w:rPr>
        <w:t>区</w:t>
      </w:r>
      <w:r w:rsidR="00782960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政府批准后执行。</w:t>
      </w:r>
    </w:p>
    <w:p w:rsidR="0005281A" w:rsidRPr="006B62F8" w:rsidRDefault="00B836DE" w:rsidP="00DE1ED9">
      <w:pPr>
        <w:widowControl w:val="0"/>
        <w:spacing w:line="520" w:lineRule="exact"/>
        <w:ind w:right="57" w:firstLine="714"/>
        <w:jc w:val="both"/>
        <w:rPr>
          <w:rFonts w:ascii="方正仿宋_GBK" w:eastAsia="方正仿宋_GBK" w:hAnsi="仿宋" w:cs="仿宋"/>
          <w:sz w:val="32"/>
          <w:szCs w:val="32"/>
          <w:lang w:eastAsia="zh-CN"/>
        </w:rPr>
      </w:pPr>
      <w:r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环境卫生</w:t>
      </w:r>
      <w:r w:rsidR="006C7151" w:rsidRPr="006B62F8">
        <w:rPr>
          <w:rFonts w:ascii="方正仿宋_GBK" w:eastAsia="方正仿宋_GBK" w:hAnsi="仿宋" w:cs="仿宋" w:hint="eastAsia"/>
          <w:sz w:val="32"/>
          <w:szCs w:val="32"/>
          <w:lang w:eastAsia="zh-CN"/>
        </w:rPr>
        <w:t>作业单位接受委托，提供清扫、保洁以及清运生活垃圾到指定的垃圾收集场所等有偿服务的，实行市场调节价，收费标准由委托双方协商确定。</w:t>
      </w:r>
    </w:p>
    <w:p w:rsidR="0026035D" w:rsidRPr="00C74407" w:rsidRDefault="0026035D" w:rsidP="00DE1ED9">
      <w:pPr>
        <w:pStyle w:val="a7"/>
        <w:widowControl w:val="0"/>
        <w:numPr>
          <w:ilvl w:val="0"/>
          <w:numId w:val="4"/>
        </w:numPr>
        <w:spacing w:line="520" w:lineRule="exact"/>
        <w:ind w:right="57" w:firstLineChars="0"/>
        <w:jc w:val="both"/>
        <w:rPr>
          <w:rFonts w:ascii="黑体" w:eastAsia="黑体" w:hAnsi="黑体" w:cs="仿宋"/>
          <w:spacing w:val="20"/>
          <w:sz w:val="32"/>
          <w:szCs w:val="32"/>
          <w:lang w:eastAsia="zh-CN"/>
        </w:rPr>
      </w:pPr>
      <w:r w:rsidRPr="00C74407">
        <w:rPr>
          <w:rFonts w:ascii="黑体" w:eastAsia="黑体" w:hAnsi="黑体" w:cs="仿宋" w:hint="eastAsia"/>
          <w:spacing w:val="20"/>
          <w:sz w:val="32"/>
          <w:szCs w:val="32"/>
          <w:lang w:eastAsia="zh-CN"/>
        </w:rPr>
        <w:t>优惠政策</w:t>
      </w:r>
    </w:p>
    <w:p w:rsidR="00815D76" w:rsidRDefault="002302E2" w:rsidP="00DE1ED9">
      <w:pPr>
        <w:pStyle w:val="a3"/>
        <w:widowControl w:val="0"/>
        <w:spacing w:line="520" w:lineRule="exact"/>
        <w:ind w:firstLine="63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总工会认定的困难职工，民政部门认定的低保户、特困供养对象，</w:t>
      </w:r>
      <w:r w:rsidR="00FD4E24">
        <w:rPr>
          <w:rFonts w:ascii="方正仿宋_GBK" w:eastAsia="方正仿宋_GBK" w:hint="eastAsia"/>
          <w:sz w:val="32"/>
          <w:szCs w:val="32"/>
          <w:lang w:eastAsia="zh-CN"/>
        </w:rPr>
        <w:t>社会福利机构，退役军人事务部门认定的享受国家定期抚恤和生活补助的优抚对象，免征城镇生活垃圾处理费。</w:t>
      </w:r>
    </w:p>
    <w:p w:rsidR="00385EE2" w:rsidRDefault="00385EE2" w:rsidP="00DE1ED9">
      <w:pPr>
        <w:pStyle w:val="a3"/>
        <w:widowControl w:val="0"/>
        <w:spacing w:line="520" w:lineRule="exact"/>
        <w:ind w:firstLine="63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本通知自2025年</w:t>
      </w:r>
      <w:r w:rsidR="00DE74D9">
        <w:rPr>
          <w:rFonts w:ascii="方正仿宋_GBK" w:eastAsia="方正仿宋_GBK" w:hint="eastAsia"/>
          <w:sz w:val="32"/>
          <w:szCs w:val="32"/>
          <w:lang w:eastAsia="zh-CN"/>
        </w:rPr>
        <w:t>8</w:t>
      </w:r>
      <w:r>
        <w:rPr>
          <w:rFonts w:ascii="方正仿宋_GBK" w:eastAsia="方正仿宋_GBK" w:hint="eastAsia"/>
          <w:sz w:val="32"/>
          <w:szCs w:val="32"/>
          <w:lang w:eastAsia="zh-CN"/>
        </w:rPr>
        <w:t>月</w:t>
      </w:r>
      <w:r w:rsidR="007847AA">
        <w:rPr>
          <w:rFonts w:ascii="方正仿宋_GBK" w:eastAsia="方正仿宋_GBK" w:hint="eastAsia"/>
          <w:sz w:val="32"/>
          <w:szCs w:val="32"/>
          <w:lang w:eastAsia="zh-CN"/>
        </w:rPr>
        <w:t>6</w:t>
      </w:r>
      <w:r>
        <w:rPr>
          <w:rFonts w:ascii="方正仿宋_GBK" w:eastAsia="方正仿宋_GBK" w:hint="eastAsia"/>
          <w:sz w:val="32"/>
          <w:szCs w:val="32"/>
          <w:lang w:eastAsia="zh-CN"/>
        </w:rPr>
        <w:t>日</w:t>
      </w:r>
      <w:r w:rsidR="0057362F">
        <w:rPr>
          <w:rFonts w:ascii="方正仿宋_GBK" w:eastAsia="方正仿宋_GBK" w:hint="eastAsia"/>
          <w:sz w:val="32"/>
          <w:szCs w:val="32"/>
          <w:lang w:eastAsia="zh-CN"/>
        </w:rPr>
        <w:t>施</w:t>
      </w:r>
      <w:r>
        <w:rPr>
          <w:rFonts w:ascii="方正仿宋_GBK" w:eastAsia="方正仿宋_GBK" w:hint="eastAsia"/>
          <w:sz w:val="32"/>
          <w:szCs w:val="32"/>
          <w:lang w:eastAsia="zh-CN"/>
        </w:rPr>
        <w:t>行，有效期</w:t>
      </w:r>
      <w:r w:rsidR="00432242">
        <w:rPr>
          <w:rFonts w:ascii="方正仿宋_GBK" w:eastAsia="方正仿宋_GBK" w:hint="eastAsia"/>
          <w:sz w:val="32"/>
          <w:szCs w:val="32"/>
          <w:lang w:eastAsia="zh-CN"/>
        </w:rPr>
        <w:t>5年</w:t>
      </w:r>
      <w:r>
        <w:rPr>
          <w:rFonts w:ascii="方正仿宋_GBK" w:eastAsia="方正仿宋_GBK" w:hint="eastAsia"/>
          <w:sz w:val="32"/>
          <w:szCs w:val="32"/>
          <w:lang w:eastAsia="zh-CN"/>
        </w:rPr>
        <w:t>。</w:t>
      </w:r>
    </w:p>
    <w:p w:rsidR="00815D76" w:rsidRDefault="00815D76" w:rsidP="00DE1ED9">
      <w:pPr>
        <w:pStyle w:val="a3"/>
        <w:widowControl w:val="0"/>
        <w:spacing w:line="520" w:lineRule="exact"/>
        <w:rPr>
          <w:rFonts w:ascii="方正仿宋_GBK" w:eastAsia="方正仿宋_GBK"/>
          <w:sz w:val="32"/>
          <w:szCs w:val="32"/>
          <w:lang w:eastAsia="zh-CN"/>
        </w:rPr>
      </w:pPr>
    </w:p>
    <w:p w:rsidR="00C83DAA" w:rsidRPr="004D1F1A" w:rsidRDefault="00C83DAA" w:rsidP="00DE1ED9">
      <w:pPr>
        <w:widowControl w:val="0"/>
        <w:spacing w:line="520" w:lineRule="exact"/>
        <w:rPr>
          <w:rFonts w:ascii="方正仿宋_GBK" w:eastAsia="方正仿宋_GBK" w:hAnsi="仿宋"/>
          <w:sz w:val="32"/>
          <w:szCs w:val="32"/>
          <w:lang w:eastAsia="zh-CN"/>
        </w:rPr>
      </w:pPr>
      <w:r w:rsidRPr="004D1F1A">
        <w:rPr>
          <w:rFonts w:ascii="方正仿宋_GBK" w:eastAsia="方正仿宋_GBK" w:hAnsi="仿宋" w:cs="方正仿宋_GBK" w:hint="eastAsia"/>
          <w:sz w:val="32"/>
          <w:szCs w:val="32"/>
        </w:rPr>
        <w:t>淮安市洪泽区发展和改革委员会</w:t>
      </w:r>
      <w:r w:rsidR="00497DCB" w:rsidRPr="004D1F1A">
        <w:rPr>
          <w:rFonts w:ascii="方正仿宋_GBK" w:eastAsia="方正仿宋_GBK" w:hAnsi="仿宋" w:cs="方正仿宋_GBK" w:hint="eastAsia"/>
          <w:sz w:val="32"/>
          <w:szCs w:val="32"/>
        </w:rPr>
        <w:t xml:space="preserve">     </w:t>
      </w:r>
      <w:r w:rsidRPr="004D1F1A">
        <w:rPr>
          <w:rFonts w:ascii="方正仿宋_GBK" w:eastAsia="方正仿宋_GBK" w:hAnsi="仿宋" w:hint="eastAsia"/>
          <w:sz w:val="32"/>
          <w:szCs w:val="32"/>
        </w:rPr>
        <w:t>淮安市洪泽区</w:t>
      </w:r>
      <w:r w:rsidRPr="004D1F1A">
        <w:rPr>
          <w:rFonts w:ascii="方正仿宋_GBK" w:eastAsia="方正仿宋_GBK" w:hAnsi="仿宋" w:hint="eastAsia"/>
          <w:sz w:val="32"/>
          <w:szCs w:val="32"/>
          <w:lang w:eastAsia="zh-CN"/>
        </w:rPr>
        <w:t>财政</w:t>
      </w:r>
      <w:r w:rsidRPr="004D1F1A">
        <w:rPr>
          <w:rFonts w:ascii="方正仿宋_GBK" w:eastAsia="方正仿宋_GBK" w:hAnsi="仿宋" w:hint="eastAsia"/>
          <w:sz w:val="32"/>
          <w:szCs w:val="32"/>
        </w:rPr>
        <w:t xml:space="preserve">局  </w:t>
      </w:r>
    </w:p>
    <w:p w:rsidR="00C83DAA" w:rsidRPr="004D1F1A" w:rsidRDefault="00C83DAA" w:rsidP="00DE1ED9">
      <w:pPr>
        <w:widowControl w:val="0"/>
        <w:spacing w:line="520" w:lineRule="exact"/>
        <w:rPr>
          <w:rFonts w:ascii="方正仿宋_GBK" w:eastAsia="方正仿宋_GBK" w:hAnsi="仿宋"/>
          <w:spacing w:val="-26"/>
          <w:sz w:val="32"/>
          <w:szCs w:val="32"/>
          <w:lang w:eastAsia="zh-CN"/>
        </w:rPr>
      </w:pPr>
    </w:p>
    <w:p w:rsidR="00F62900" w:rsidRPr="004D1F1A" w:rsidRDefault="00F62900" w:rsidP="00DE1ED9">
      <w:pPr>
        <w:widowControl w:val="0"/>
        <w:spacing w:line="520" w:lineRule="exact"/>
        <w:rPr>
          <w:rFonts w:ascii="方正仿宋_GBK" w:eastAsia="方正仿宋_GBK" w:hAnsi="仿宋"/>
          <w:spacing w:val="-26"/>
          <w:sz w:val="32"/>
          <w:szCs w:val="32"/>
          <w:lang w:eastAsia="zh-CN"/>
        </w:rPr>
      </w:pPr>
    </w:p>
    <w:p w:rsidR="00C83DAA" w:rsidRPr="004D1F1A" w:rsidRDefault="00C83DAA" w:rsidP="00DE1ED9">
      <w:pPr>
        <w:widowControl w:val="0"/>
        <w:spacing w:line="520" w:lineRule="exact"/>
        <w:rPr>
          <w:rFonts w:ascii="方正仿宋_GBK" w:eastAsia="方正仿宋_GBK" w:hAnsi="仿宋" w:cs="方正仿宋_GBK"/>
          <w:sz w:val="32"/>
          <w:szCs w:val="32"/>
          <w:lang w:eastAsia="zh-CN"/>
        </w:rPr>
      </w:pPr>
      <w:r w:rsidRPr="004D1F1A">
        <w:rPr>
          <w:rFonts w:ascii="方正仿宋_GBK" w:eastAsia="方正仿宋_GBK" w:hAnsi="仿宋" w:hint="eastAsia"/>
          <w:spacing w:val="-26"/>
          <w:sz w:val="32"/>
          <w:szCs w:val="32"/>
          <w:lang w:eastAsia="zh-CN"/>
        </w:rPr>
        <w:t xml:space="preserve">               </w:t>
      </w:r>
      <w:r w:rsidR="00497DCB" w:rsidRPr="004D1F1A">
        <w:rPr>
          <w:rFonts w:ascii="方正仿宋_GBK" w:eastAsia="方正仿宋_GBK" w:hAnsi="仿宋" w:hint="eastAsia"/>
          <w:spacing w:val="-26"/>
          <w:sz w:val="32"/>
          <w:szCs w:val="32"/>
          <w:lang w:eastAsia="zh-CN"/>
        </w:rPr>
        <w:t xml:space="preserve">                            </w:t>
      </w:r>
      <w:r w:rsidRPr="004D1F1A">
        <w:rPr>
          <w:rFonts w:ascii="方正仿宋_GBK" w:eastAsia="方正仿宋_GBK" w:hAnsi="仿宋" w:hint="eastAsia"/>
          <w:spacing w:val="-26"/>
          <w:sz w:val="32"/>
          <w:szCs w:val="32"/>
          <w:lang w:eastAsia="zh-CN"/>
        </w:rPr>
        <w:t xml:space="preserve"> </w:t>
      </w:r>
      <w:r w:rsidRPr="004D1F1A">
        <w:rPr>
          <w:rFonts w:ascii="方正仿宋_GBK" w:eastAsia="方正仿宋_GBK" w:hAnsi="仿宋" w:hint="eastAsia"/>
          <w:sz w:val="32"/>
          <w:szCs w:val="32"/>
          <w:lang w:eastAsia="zh-CN"/>
        </w:rPr>
        <w:t>淮安市洪泽区城市管理局</w:t>
      </w:r>
    </w:p>
    <w:p w:rsidR="00C83DAA" w:rsidRPr="004D1F1A" w:rsidRDefault="00C83DAA" w:rsidP="00DE1ED9">
      <w:pPr>
        <w:widowControl w:val="0"/>
        <w:spacing w:line="520" w:lineRule="exact"/>
        <w:ind w:right="640" w:firstLineChars="200" w:firstLine="640"/>
        <w:jc w:val="right"/>
        <w:rPr>
          <w:rFonts w:ascii="方正仿宋_GBK" w:eastAsia="方正仿宋_GBK" w:hAnsi="仿宋"/>
          <w:sz w:val="32"/>
          <w:szCs w:val="32"/>
          <w:lang w:eastAsia="zh-CN"/>
        </w:rPr>
      </w:pPr>
      <w:r w:rsidRPr="004D1F1A">
        <w:rPr>
          <w:rFonts w:ascii="方正仿宋_GBK" w:eastAsia="方正仿宋_GBK" w:hAnsi="仿宋" w:hint="eastAsia"/>
          <w:sz w:val="32"/>
          <w:szCs w:val="32"/>
        </w:rPr>
        <w:t>2025年</w:t>
      </w:r>
      <w:r w:rsidR="00B71A76" w:rsidRPr="004D1F1A">
        <w:rPr>
          <w:rFonts w:ascii="方正仿宋_GBK" w:eastAsia="方正仿宋_GBK" w:hAnsi="仿宋" w:hint="eastAsia"/>
          <w:sz w:val="32"/>
          <w:szCs w:val="32"/>
          <w:lang w:eastAsia="zh-CN"/>
        </w:rPr>
        <w:t>8</w:t>
      </w:r>
      <w:r w:rsidRPr="004D1F1A">
        <w:rPr>
          <w:rFonts w:ascii="方正仿宋_GBK" w:eastAsia="方正仿宋_GBK" w:hAnsi="仿宋" w:hint="eastAsia"/>
          <w:sz w:val="32"/>
          <w:szCs w:val="32"/>
        </w:rPr>
        <w:t>月</w:t>
      </w:r>
      <w:r w:rsidR="009C464A" w:rsidRPr="004D1F1A">
        <w:rPr>
          <w:rFonts w:ascii="方正仿宋_GBK" w:eastAsia="方正仿宋_GBK" w:hAnsi="仿宋" w:hint="eastAsia"/>
          <w:sz w:val="32"/>
          <w:szCs w:val="32"/>
          <w:lang w:eastAsia="zh-CN"/>
        </w:rPr>
        <w:t>5</w:t>
      </w:r>
      <w:r w:rsidRPr="004D1F1A">
        <w:rPr>
          <w:rFonts w:ascii="方正仿宋_GBK" w:eastAsia="方正仿宋_GBK" w:hAnsi="仿宋" w:hint="eastAsia"/>
          <w:sz w:val="32"/>
          <w:szCs w:val="32"/>
        </w:rPr>
        <w:t>日</w:t>
      </w:r>
    </w:p>
    <w:p w:rsidR="00DE1ED9" w:rsidRDefault="00DE1ED9" w:rsidP="00DE1ED9">
      <w:pPr>
        <w:widowControl w:val="0"/>
        <w:spacing w:line="520" w:lineRule="exact"/>
        <w:ind w:right="640" w:firstLineChars="200" w:firstLine="640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DE1ED9" w:rsidRPr="00207F9E" w:rsidRDefault="00207F9E" w:rsidP="00207F9E">
      <w:pPr>
        <w:rPr>
          <w:rFonts w:ascii="方正仿宋_GBK" w:eastAsia="方正仿宋_GBK"/>
          <w:sz w:val="30"/>
          <w:szCs w:val="30"/>
          <w:u w:val="single"/>
          <w:lang w:eastAsia="zh-CN"/>
        </w:rPr>
      </w:pPr>
      <w:r>
        <w:rPr>
          <w:rFonts w:ascii="方正仿宋_GBK" w:eastAsia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int="eastAsia"/>
          <w:sz w:val="30"/>
          <w:szCs w:val="30"/>
          <w:u w:val="single"/>
          <w:lang w:eastAsia="zh-CN"/>
        </w:rPr>
        <w:t xml:space="preserve">                                                    </w:t>
      </w:r>
      <w:r>
        <w:rPr>
          <w:rFonts w:ascii="方正仿宋_GBK" w:eastAsia="方正仿宋_GBK" w:hint="eastAsia"/>
          <w:sz w:val="30"/>
          <w:szCs w:val="30"/>
          <w:u w:val="single"/>
        </w:rPr>
        <w:t xml:space="preserve"> </w:t>
      </w:r>
      <w:r w:rsidRPr="004801CA">
        <w:rPr>
          <w:rFonts w:ascii="方正仿宋_GBK" w:eastAsia="方正仿宋_GBK" w:hint="eastAsia"/>
          <w:sz w:val="30"/>
          <w:szCs w:val="30"/>
          <w:u w:val="single"/>
        </w:rPr>
        <w:t>淮安市洪泽区发展和改革委员会办公室</w:t>
      </w:r>
      <w:r>
        <w:rPr>
          <w:rFonts w:ascii="方正仿宋_GBK" w:eastAsia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 w:hint="eastAsia"/>
          <w:sz w:val="30"/>
          <w:szCs w:val="30"/>
          <w:u w:val="single"/>
          <w:lang w:eastAsia="zh-CN"/>
        </w:rPr>
        <w:t xml:space="preserve">    </w:t>
      </w:r>
      <w:r w:rsidRPr="004801CA">
        <w:rPr>
          <w:rFonts w:ascii="方正仿宋_GBK" w:eastAsia="方正仿宋_GBK" w:hint="eastAsia"/>
          <w:sz w:val="30"/>
          <w:szCs w:val="30"/>
          <w:u w:val="single"/>
        </w:rPr>
        <w:t>2025年</w:t>
      </w:r>
      <w:r>
        <w:rPr>
          <w:rFonts w:ascii="方正仿宋_GBK" w:eastAsia="方正仿宋_GBK" w:hint="eastAsia"/>
          <w:sz w:val="30"/>
          <w:szCs w:val="30"/>
          <w:u w:val="single"/>
          <w:lang w:eastAsia="zh-CN"/>
        </w:rPr>
        <w:t>8</w:t>
      </w:r>
      <w:r w:rsidRPr="004801CA">
        <w:rPr>
          <w:rFonts w:ascii="方正仿宋_GBK" w:eastAsia="方正仿宋_GBK" w:hint="eastAsia"/>
          <w:sz w:val="30"/>
          <w:szCs w:val="30"/>
          <w:u w:val="single"/>
        </w:rPr>
        <w:t>月</w:t>
      </w:r>
      <w:r>
        <w:rPr>
          <w:rFonts w:ascii="方正仿宋_GBK" w:eastAsia="方正仿宋_GBK" w:hint="eastAsia"/>
          <w:sz w:val="30"/>
          <w:szCs w:val="30"/>
          <w:u w:val="single"/>
          <w:lang w:eastAsia="zh-CN"/>
        </w:rPr>
        <w:t>5</w:t>
      </w:r>
      <w:r w:rsidRPr="004801CA">
        <w:rPr>
          <w:rFonts w:ascii="方正仿宋_GBK" w:eastAsia="方正仿宋_GBK" w:hint="eastAsia"/>
          <w:sz w:val="30"/>
          <w:szCs w:val="30"/>
          <w:u w:val="single"/>
        </w:rPr>
        <w:t>日印发</w:t>
      </w:r>
      <w:r>
        <w:rPr>
          <w:rFonts w:ascii="方正仿宋_GBK" w:eastAsia="方正仿宋_GBK" w:hint="eastAsia"/>
          <w:sz w:val="30"/>
          <w:szCs w:val="30"/>
          <w:u w:val="single"/>
          <w:lang w:eastAsia="zh-CN"/>
        </w:rPr>
        <w:t xml:space="preserve">    </w:t>
      </w:r>
    </w:p>
    <w:sectPr w:rsidR="00DE1ED9" w:rsidRPr="00207F9E" w:rsidSect="00BB108D">
      <w:footerReference w:type="default" r:id="rId7"/>
      <w:pgSz w:w="11900" w:h="16840"/>
      <w:pgMar w:top="1440" w:right="1800" w:bottom="1440" w:left="1800" w:header="0" w:footer="1153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B8" w:rsidRDefault="007711B8">
      <w:r>
        <w:separator/>
      </w:r>
    </w:p>
  </w:endnote>
  <w:endnote w:type="continuationSeparator" w:id="0">
    <w:p w:rsidR="007711B8" w:rsidRDefault="0077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新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方正大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76" w:rsidRDefault="00815D76">
    <w:pPr>
      <w:spacing w:line="170" w:lineRule="auto"/>
      <w:ind w:left="4400"/>
      <w:rPr>
        <w:rFonts w:ascii="宋体" w:eastAsia="宋体" w:hAnsi="宋体" w:cs="宋体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B8" w:rsidRDefault="007711B8">
      <w:r>
        <w:separator/>
      </w:r>
    </w:p>
  </w:footnote>
  <w:footnote w:type="continuationSeparator" w:id="0">
    <w:p w:rsidR="007711B8" w:rsidRDefault="00771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06D"/>
    <w:multiLevelType w:val="hybridMultilevel"/>
    <w:tmpl w:val="31F00B40"/>
    <w:lvl w:ilvl="0" w:tplc="DCCC1F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8B291C"/>
    <w:multiLevelType w:val="hybridMultilevel"/>
    <w:tmpl w:val="EBBE57D6"/>
    <w:lvl w:ilvl="0" w:tplc="CD70BFA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4C056DE"/>
    <w:multiLevelType w:val="singleLevel"/>
    <w:tmpl w:val="34C056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9A49E5"/>
    <w:multiLevelType w:val="hybridMultilevel"/>
    <w:tmpl w:val="6158FDFE"/>
    <w:lvl w:ilvl="0" w:tplc="46B4DF8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2M2M2OTBiMGRmODg2MGQ2NmM3ZTVjYjc4ZTc3YzkifQ=="/>
  </w:docVars>
  <w:rsids>
    <w:rsidRoot w:val="00172A27"/>
    <w:rsid w:val="00002C4E"/>
    <w:rsid w:val="00012905"/>
    <w:rsid w:val="000160D4"/>
    <w:rsid w:val="0004020D"/>
    <w:rsid w:val="0005281A"/>
    <w:rsid w:val="0007247F"/>
    <w:rsid w:val="000863E6"/>
    <w:rsid w:val="000C1606"/>
    <w:rsid w:val="000D253A"/>
    <w:rsid w:val="000E521E"/>
    <w:rsid w:val="001156CA"/>
    <w:rsid w:val="001262B1"/>
    <w:rsid w:val="00136C32"/>
    <w:rsid w:val="0014229E"/>
    <w:rsid w:val="00165A3E"/>
    <w:rsid w:val="00172A27"/>
    <w:rsid w:val="001765E2"/>
    <w:rsid w:val="00192862"/>
    <w:rsid w:val="001B0EB8"/>
    <w:rsid w:val="001B2581"/>
    <w:rsid w:val="001D402B"/>
    <w:rsid w:val="001E4491"/>
    <w:rsid w:val="001F77B6"/>
    <w:rsid w:val="00207F9E"/>
    <w:rsid w:val="00217754"/>
    <w:rsid w:val="00217A1D"/>
    <w:rsid w:val="002302E2"/>
    <w:rsid w:val="00240AC6"/>
    <w:rsid w:val="00245DE0"/>
    <w:rsid w:val="0026035D"/>
    <w:rsid w:val="00263FAB"/>
    <w:rsid w:val="00280E8C"/>
    <w:rsid w:val="00291A27"/>
    <w:rsid w:val="00291C35"/>
    <w:rsid w:val="002936A7"/>
    <w:rsid w:val="002B442C"/>
    <w:rsid w:val="002F6A2D"/>
    <w:rsid w:val="0032388A"/>
    <w:rsid w:val="00324DBE"/>
    <w:rsid w:val="00335ACD"/>
    <w:rsid w:val="00344812"/>
    <w:rsid w:val="003730CC"/>
    <w:rsid w:val="00376CAC"/>
    <w:rsid w:val="00385EE2"/>
    <w:rsid w:val="003B079B"/>
    <w:rsid w:val="003B106F"/>
    <w:rsid w:val="003B5D4E"/>
    <w:rsid w:val="003C0041"/>
    <w:rsid w:val="003D0B7F"/>
    <w:rsid w:val="003D6D18"/>
    <w:rsid w:val="003F7DB1"/>
    <w:rsid w:val="00410330"/>
    <w:rsid w:val="00414E8B"/>
    <w:rsid w:val="004249B3"/>
    <w:rsid w:val="00432242"/>
    <w:rsid w:val="00490975"/>
    <w:rsid w:val="00492649"/>
    <w:rsid w:val="00497DCB"/>
    <w:rsid w:val="004B4F40"/>
    <w:rsid w:val="004D050E"/>
    <w:rsid w:val="004D1F1A"/>
    <w:rsid w:val="004D5AA2"/>
    <w:rsid w:val="004E3733"/>
    <w:rsid w:val="004F10B7"/>
    <w:rsid w:val="00503FFD"/>
    <w:rsid w:val="00526FC5"/>
    <w:rsid w:val="00536801"/>
    <w:rsid w:val="00560489"/>
    <w:rsid w:val="0057362F"/>
    <w:rsid w:val="00582D36"/>
    <w:rsid w:val="005931D3"/>
    <w:rsid w:val="00594D9F"/>
    <w:rsid w:val="005B752A"/>
    <w:rsid w:val="00601A28"/>
    <w:rsid w:val="00607DD4"/>
    <w:rsid w:val="00610593"/>
    <w:rsid w:val="0063150C"/>
    <w:rsid w:val="0063447F"/>
    <w:rsid w:val="006345EF"/>
    <w:rsid w:val="00652432"/>
    <w:rsid w:val="00672529"/>
    <w:rsid w:val="006A4D1F"/>
    <w:rsid w:val="006A5274"/>
    <w:rsid w:val="006B41B4"/>
    <w:rsid w:val="006B62F8"/>
    <w:rsid w:val="006B7299"/>
    <w:rsid w:val="006B7B4E"/>
    <w:rsid w:val="006C186E"/>
    <w:rsid w:val="006C2499"/>
    <w:rsid w:val="006C7151"/>
    <w:rsid w:val="006D656D"/>
    <w:rsid w:val="006E11F8"/>
    <w:rsid w:val="006E45CB"/>
    <w:rsid w:val="006F2F15"/>
    <w:rsid w:val="0070247C"/>
    <w:rsid w:val="00733C6B"/>
    <w:rsid w:val="00734307"/>
    <w:rsid w:val="007711B8"/>
    <w:rsid w:val="00771945"/>
    <w:rsid w:val="00782960"/>
    <w:rsid w:val="007847AA"/>
    <w:rsid w:val="007872A7"/>
    <w:rsid w:val="0079102B"/>
    <w:rsid w:val="007B16C2"/>
    <w:rsid w:val="007F1EB8"/>
    <w:rsid w:val="00815D76"/>
    <w:rsid w:val="008360CE"/>
    <w:rsid w:val="008604A5"/>
    <w:rsid w:val="008831C1"/>
    <w:rsid w:val="008B083F"/>
    <w:rsid w:val="008C5ED3"/>
    <w:rsid w:val="008E6313"/>
    <w:rsid w:val="008F2424"/>
    <w:rsid w:val="00913484"/>
    <w:rsid w:val="00923878"/>
    <w:rsid w:val="00935FD8"/>
    <w:rsid w:val="009372BE"/>
    <w:rsid w:val="0094368F"/>
    <w:rsid w:val="00971CD9"/>
    <w:rsid w:val="009900DC"/>
    <w:rsid w:val="00990ECB"/>
    <w:rsid w:val="00996FC0"/>
    <w:rsid w:val="009A288E"/>
    <w:rsid w:val="009A55E5"/>
    <w:rsid w:val="009A664E"/>
    <w:rsid w:val="009B0F2B"/>
    <w:rsid w:val="009B1516"/>
    <w:rsid w:val="009C224C"/>
    <w:rsid w:val="009C464A"/>
    <w:rsid w:val="009D1DD4"/>
    <w:rsid w:val="009D5BCC"/>
    <w:rsid w:val="009E2902"/>
    <w:rsid w:val="009F4500"/>
    <w:rsid w:val="00A26717"/>
    <w:rsid w:val="00A52BB6"/>
    <w:rsid w:val="00A7238E"/>
    <w:rsid w:val="00A76F6B"/>
    <w:rsid w:val="00A85B15"/>
    <w:rsid w:val="00AD57F2"/>
    <w:rsid w:val="00AD69ED"/>
    <w:rsid w:val="00AF11BE"/>
    <w:rsid w:val="00AF23FD"/>
    <w:rsid w:val="00B02F38"/>
    <w:rsid w:val="00B06853"/>
    <w:rsid w:val="00B12F51"/>
    <w:rsid w:val="00B22391"/>
    <w:rsid w:val="00B33E66"/>
    <w:rsid w:val="00B41AD6"/>
    <w:rsid w:val="00B423DF"/>
    <w:rsid w:val="00B4250F"/>
    <w:rsid w:val="00B51389"/>
    <w:rsid w:val="00B53A14"/>
    <w:rsid w:val="00B627BF"/>
    <w:rsid w:val="00B66539"/>
    <w:rsid w:val="00B67C44"/>
    <w:rsid w:val="00B71A76"/>
    <w:rsid w:val="00B80728"/>
    <w:rsid w:val="00B80B0C"/>
    <w:rsid w:val="00B836DE"/>
    <w:rsid w:val="00B84B83"/>
    <w:rsid w:val="00BA481E"/>
    <w:rsid w:val="00BB108D"/>
    <w:rsid w:val="00BC38D3"/>
    <w:rsid w:val="00BD6656"/>
    <w:rsid w:val="00BD6EDB"/>
    <w:rsid w:val="00BE3314"/>
    <w:rsid w:val="00BE6A19"/>
    <w:rsid w:val="00BE7765"/>
    <w:rsid w:val="00C01B1A"/>
    <w:rsid w:val="00C13111"/>
    <w:rsid w:val="00C13B16"/>
    <w:rsid w:val="00C149B5"/>
    <w:rsid w:val="00C22DE4"/>
    <w:rsid w:val="00C24CFA"/>
    <w:rsid w:val="00C3029D"/>
    <w:rsid w:val="00C43832"/>
    <w:rsid w:val="00C53A2F"/>
    <w:rsid w:val="00C61A0C"/>
    <w:rsid w:val="00C74407"/>
    <w:rsid w:val="00C80C33"/>
    <w:rsid w:val="00C82720"/>
    <w:rsid w:val="00C83756"/>
    <w:rsid w:val="00C83DAA"/>
    <w:rsid w:val="00CE1ADA"/>
    <w:rsid w:val="00D30980"/>
    <w:rsid w:val="00D621A4"/>
    <w:rsid w:val="00D95890"/>
    <w:rsid w:val="00DC27AE"/>
    <w:rsid w:val="00DC4A69"/>
    <w:rsid w:val="00DD7CCF"/>
    <w:rsid w:val="00DE1ED9"/>
    <w:rsid w:val="00DE42FA"/>
    <w:rsid w:val="00DE74D9"/>
    <w:rsid w:val="00DF163A"/>
    <w:rsid w:val="00DF6FE6"/>
    <w:rsid w:val="00E17FC8"/>
    <w:rsid w:val="00E21BAB"/>
    <w:rsid w:val="00E27CA0"/>
    <w:rsid w:val="00E33C4D"/>
    <w:rsid w:val="00E54872"/>
    <w:rsid w:val="00E76124"/>
    <w:rsid w:val="00E835E4"/>
    <w:rsid w:val="00E84EC9"/>
    <w:rsid w:val="00E91B28"/>
    <w:rsid w:val="00E9478F"/>
    <w:rsid w:val="00ED14FE"/>
    <w:rsid w:val="00ED15E4"/>
    <w:rsid w:val="00ED5CC2"/>
    <w:rsid w:val="00EE7128"/>
    <w:rsid w:val="00EF7169"/>
    <w:rsid w:val="00F000CE"/>
    <w:rsid w:val="00F224F1"/>
    <w:rsid w:val="00F62900"/>
    <w:rsid w:val="00F67C85"/>
    <w:rsid w:val="00F8283C"/>
    <w:rsid w:val="00F85189"/>
    <w:rsid w:val="00F96022"/>
    <w:rsid w:val="00FB1A68"/>
    <w:rsid w:val="00FC0F1D"/>
    <w:rsid w:val="00FC4F21"/>
    <w:rsid w:val="00FD4E24"/>
    <w:rsid w:val="00FD5ADF"/>
    <w:rsid w:val="00FE6A1C"/>
    <w:rsid w:val="00FF7103"/>
    <w:rsid w:val="0337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15D7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15D76"/>
  </w:style>
  <w:style w:type="paragraph" w:customStyle="1" w:styleId="TableText">
    <w:name w:val="Table Text"/>
    <w:basedOn w:val="a"/>
    <w:semiHidden/>
    <w:qFormat/>
    <w:rsid w:val="00815D76"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rsid w:val="00815D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F85189"/>
    <w:rPr>
      <w:sz w:val="18"/>
      <w:szCs w:val="18"/>
    </w:rPr>
  </w:style>
  <w:style w:type="character" w:customStyle="1" w:styleId="Char">
    <w:name w:val="批注框文本 Char"/>
    <w:basedOn w:val="a0"/>
    <w:link w:val="a4"/>
    <w:rsid w:val="00F8518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F851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8518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F851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8518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99"/>
    <w:unhideWhenUsed/>
    <w:rsid w:val="008C5ED3"/>
    <w:pPr>
      <w:ind w:firstLineChars="200" w:firstLine="420"/>
    </w:pPr>
  </w:style>
  <w:style w:type="paragraph" w:customStyle="1" w:styleId="a8">
    <w:name w:val="文头"/>
    <w:basedOn w:val="a"/>
    <w:rsid w:val="00240AC6"/>
    <w:pPr>
      <w:widowControl w:val="0"/>
      <w:tabs>
        <w:tab w:val="left" w:pos="6663"/>
      </w:tabs>
      <w:kinsoku/>
      <w:adjustRightInd/>
      <w:spacing w:before="40" w:after="800" w:line="1640" w:lineRule="atLeast"/>
      <w:ind w:left="511" w:right="227" w:hanging="284"/>
      <w:jc w:val="distribute"/>
      <w:textAlignment w:val="auto"/>
    </w:pPr>
    <w:rPr>
      <w:rFonts w:ascii="汉鼎简大宋" w:eastAsia="汉鼎简大宋" w:hAnsi="Times New Roman" w:cs="Times New Roman"/>
      <w:b/>
      <w:snapToGrid/>
      <w:color w:val="FF0000"/>
      <w:w w:val="50"/>
      <w:sz w:val="13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1287</Words>
  <Characters>211</Characters>
  <Application>Microsoft Office Word</Application>
  <DocSecurity>0</DocSecurity>
  <Lines>1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喵帕斯</dc:creator>
  <cp:lastModifiedBy>Administrator</cp:lastModifiedBy>
  <cp:revision>274</cp:revision>
  <cp:lastPrinted>2025-03-12T06:29:00Z</cp:lastPrinted>
  <dcterms:created xsi:type="dcterms:W3CDTF">2024-09-09T08:05:00Z</dcterms:created>
  <dcterms:modified xsi:type="dcterms:W3CDTF">2025-08-05T09:47:00Z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A93D601710D04B0A81EFCB5F7D60B9A1_11</vt:lpwstr>
  </property>
</Properties>
</file>